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D8BA" w14:textId="0BDABE1B" w:rsidR="00D64297" w:rsidRDefault="0062670A" w:rsidP="00E61C76">
      <w:pPr>
        <w:pStyle w:val="Heading1"/>
      </w:pPr>
      <w:r>
        <w:t xml:space="preserve">Schedule </w:t>
      </w:r>
      <w:r w:rsidR="00E61C76">
        <w:t>E</w:t>
      </w:r>
      <w:r>
        <w:t xml:space="preserve"> – </w:t>
      </w:r>
      <w:r w:rsidR="00E61C76">
        <w:t>Attachment 1 - HIPAA Business Associate Agreement</w:t>
      </w:r>
    </w:p>
    <w:p w14:paraId="365BF120" w14:textId="44C5FC1F" w:rsidR="00E61C76" w:rsidRPr="00E61C76" w:rsidRDefault="00E61C76" w:rsidP="00E61C76">
      <w:pPr>
        <w:pStyle w:val="BodyTextIndent"/>
        <w:spacing w:before="120" w:line="300" w:lineRule="atLeast"/>
        <w:ind w:left="0"/>
        <w:jc w:val="center"/>
        <w:rPr>
          <w:rFonts w:ascii="Aptos" w:hAnsi="Aptos" w:cs="Calibri"/>
          <w:b/>
          <w:bCs/>
        </w:rPr>
      </w:pPr>
      <w:r w:rsidRPr="00E61C76">
        <w:rPr>
          <w:rFonts w:ascii="Aptos" w:hAnsi="Aptos" w:cs="Calibri"/>
          <w:b/>
          <w:bCs/>
        </w:rPr>
        <w:t>HIPAA BUSINESS ASSOCIATE AGREEMENT</w:t>
      </w:r>
    </w:p>
    <w:p w14:paraId="67E799D1" w14:textId="0A533D1B" w:rsidR="00E61C76" w:rsidRPr="00E61C76" w:rsidRDefault="00E61C76" w:rsidP="00E61C76">
      <w:pPr>
        <w:pStyle w:val="BodyTextIndent"/>
        <w:spacing w:before="120" w:line="300" w:lineRule="atLeast"/>
        <w:ind w:left="0"/>
        <w:rPr>
          <w:rFonts w:ascii="Aptos" w:hAnsi="Aptos" w:cs="Calibri"/>
        </w:rPr>
      </w:pPr>
      <w:r w:rsidRPr="00E61C76">
        <w:rPr>
          <w:rFonts w:ascii="Aptos" w:hAnsi="Aptos" w:cs="Calibri"/>
        </w:rPr>
        <w:t xml:space="preserve">The parties to this Business Associate Agreement (“Agreement”) are the Michigan Department of Health and Human Services and </w:t>
      </w:r>
      <w:r w:rsidRPr="00E61C76">
        <w:rPr>
          <w:rFonts w:ascii="Aptos" w:hAnsi="Aptos" w:cs="Calibri"/>
          <w:b/>
          <w:highlight w:val="green"/>
        </w:rPr>
        <w:t>__________________________</w:t>
      </w:r>
      <w:r w:rsidRPr="00E61C76">
        <w:rPr>
          <w:rFonts w:ascii="Aptos" w:hAnsi="Aptos" w:cs="Calibri"/>
        </w:rPr>
        <w:t xml:space="preserve">.  </w:t>
      </w:r>
    </w:p>
    <w:p w14:paraId="3B04CD94" w14:textId="77777777" w:rsidR="00E61C76" w:rsidRPr="00E61C76" w:rsidRDefault="00E61C76" w:rsidP="00E61C76">
      <w:pPr>
        <w:pStyle w:val="BodyTextIndent"/>
        <w:spacing w:before="120" w:line="300" w:lineRule="atLeast"/>
        <w:ind w:left="0"/>
        <w:rPr>
          <w:rFonts w:ascii="Aptos" w:hAnsi="Aptos" w:cs="Calibri"/>
        </w:rPr>
      </w:pPr>
    </w:p>
    <w:p w14:paraId="424F7AC3" w14:textId="77777777" w:rsidR="00E61C76" w:rsidRPr="00E61C76" w:rsidRDefault="00E61C76" w:rsidP="00E61C76">
      <w:pPr>
        <w:pStyle w:val="BodyTextIndent"/>
        <w:spacing w:before="120" w:line="300" w:lineRule="atLeast"/>
        <w:jc w:val="center"/>
        <w:rPr>
          <w:rFonts w:ascii="Aptos" w:hAnsi="Aptos" w:cs="Calibri"/>
          <w:b/>
        </w:rPr>
      </w:pPr>
      <w:r w:rsidRPr="00E61C76">
        <w:rPr>
          <w:rFonts w:ascii="Aptos" w:hAnsi="Aptos" w:cs="Calibri"/>
          <w:b/>
        </w:rPr>
        <w:t>RECITALS</w:t>
      </w:r>
    </w:p>
    <w:p w14:paraId="7E255610" w14:textId="77777777" w:rsidR="00E61C76" w:rsidRPr="00E61C76" w:rsidRDefault="00E61C76" w:rsidP="00E61C76">
      <w:pPr>
        <w:pStyle w:val="BodyTextIndent"/>
        <w:spacing w:before="120" w:line="300" w:lineRule="atLeast"/>
        <w:ind w:left="0" w:hanging="450"/>
        <w:rPr>
          <w:rFonts w:ascii="Aptos" w:hAnsi="Aptos" w:cs="Calibri"/>
        </w:rPr>
      </w:pPr>
      <w:r w:rsidRPr="00E61C76">
        <w:rPr>
          <w:rFonts w:ascii="Aptos" w:hAnsi="Aptos" w:cs="Calibri"/>
        </w:rPr>
        <w:t xml:space="preserve">A. </w:t>
      </w:r>
      <w:r w:rsidRPr="00E61C76">
        <w:rPr>
          <w:rFonts w:ascii="Aptos" w:hAnsi="Aptos" w:cs="Calibri"/>
        </w:rPr>
        <w:tab/>
        <w:t>Under this Agreement, the Business Associate will collect or receive certain information on the Covered Entity’s behalf, some of which may constitute Protected Health Information (“</w:t>
      </w:r>
      <w:smartTag w:uri="urn:schemas-microsoft-com:office:smarttags" w:element="stockticker">
        <w:r w:rsidRPr="00E61C76">
          <w:rPr>
            <w:rFonts w:ascii="Aptos" w:hAnsi="Aptos" w:cs="Calibri"/>
          </w:rPr>
          <w:t>PHI</w:t>
        </w:r>
      </w:smartTag>
      <w:r w:rsidRPr="00E61C76">
        <w:rPr>
          <w:rFonts w:ascii="Aptos" w:hAnsi="Aptos" w:cs="Calibri"/>
        </w:rPr>
        <w:t xml:space="preserve">”).  In consideration of the receipt of </w:t>
      </w:r>
      <w:smartTag w:uri="urn:schemas-microsoft-com:office:smarttags" w:element="stockticker">
        <w:r w:rsidRPr="00E61C76">
          <w:rPr>
            <w:rFonts w:ascii="Aptos" w:hAnsi="Aptos" w:cs="Calibri"/>
          </w:rPr>
          <w:t>PHI</w:t>
        </w:r>
      </w:smartTag>
      <w:r w:rsidRPr="00E61C76">
        <w:rPr>
          <w:rFonts w:ascii="Aptos" w:hAnsi="Aptos" w:cs="Calibri"/>
        </w:rPr>
        <w:t>, the Business Associate agrees to protect the privacy and security of the information as set forth in this Agreement.</w:t>
      </w:r>
    </w:p>
    <w:p w14:paraId="7963B219" w14:textId="77777777" w:rsidR="00E61C76" w:rsidRPr="00E61C76" w:rsidRDefault="00E61C76" w:rsidP="00E61C76">
      <w:pPr>
        <w:pStyle w:val="BodyTextIndent"/>
        <w:spacing w:before="120" w:line="300" w:lineRule="atLeast"/>
        <w:ind w:left="0" w:hanging="450"/>
        <w:rPr>
          <w:rFonts w:ascii="Aptos" w:hAnsi="Aptos" w:cs="Calibri"/>
        </w:rPr>
      </w:pPr>
      <w:r w:rsidRPr="00E61C76">
        <w:rPr>
          <w:rFonts w:ascii="Aptos" w:hAnsi="Aptos" w:cs="Calibri"/>
        </w:rPr>
        <w:t xml:space="preserve">B. </w:t>
      </w:r>
      <w:r w:rsidRPr="00E61C76">
        <w:rPr>
          <w:rFonts w:ascii="Aptos" w:hAnsi="Aptos" w:cs="Calibri"/>
        </w:rPr>
        <w:tab/>
        <w:t xml:space="preserve">Covered Entity and the Business Associate intend to protect the privacy and provide for the security of </w:t>
      </w:r>
      <w:smartTag w:uri="urn:schemas-microsoft-com:office:smarttags" w:element="stockticker">
        <w:r w:rsidRPr="00E61C76">
          <w:rPr>
            <w:rFonts w:ascii="Aptos" w:hAnsi="Aptos" w:cs="Calibri"/>
          </w:rPr>
          <w:t>PHI</w:t>
        </w:r>
      </w:smartTag>
      <w:r w:rsidRPr="00E61C76">
        <w:rPr>
          <w:rFonts w:ascii="Aptos" w:hAnsi="Aptos" w:cs="Calibri"/>
        </w:rPr>
        <w:t xml:space="preserve"> collected or received by the Business Associate under the Agreement in compliance with the Health Insurance Portability and Accountability Act of 1996, Public Law 104-191 (“HIPAA”) and the HIPAA Rules, as amended.</w:t>
      </w:r>
    </w:p>
    <w:p w14:paraId="00B466E4" w14:textId="77777777" w:rsidR="00E61C76" w:rsidRPr="00E61C76" w:rsidRDefault="00E61C76" w:rsidP="00E61C76">
      <w:pPr>
        <w:pStyle w:val="BodyTextIndent"/>
        <w:spacing w:before="120" w:line="300" w:lineRule="atLeast"/>
        <w:ind w:left="0" w:hanging="360"/>
        <w:rPr>
          <w:rFonts w:ascii="Aptos" w:hAnsi="Aptos" w:cs="Calibri"/>
        </w:rPr>
      </w:pPr>
      <w:r w:rsidRPr="00E61C76">
        <w:rPr>
          <w:rFonts w:ascii="Aptos" w:hAnsi="Aptos" w:cs="Calibri"/>
        </w:rPr>
        <w:t>C</w:t>
      </w:r>
      <w:proofErr w:type="gramStart"/>
      <w:r w:rsidRPr="00E61C76">
        <w:rPr>
          <w:rFonts w:ascii="Aptos" w:hAnsi="Aptos" w:cs="Calibri"/>
        </w:rPr>
        <w:t xml:space="preserve">. </w:t>
      </w:r>
      <w:r w:rsidRPr="00E61C76">
        <w:rPr>
          <w:rFonts w:ascii="Aptos" w:hAnsi="Aptos" w:cs="Calibri"/>
        </w:rPr>
        <w:tab/>
        <w:t>The</w:t>
      </w:r>
      <w:proofErr w:type="gramEnd"/>
      <w:r w:rsidRPr="00E61C76">
        <w:rPr>
          <w:rFonts w:ascii="Aptos" w:hAnsi="Aptos" w:cs="Calibri"/>
        </w:rPr>
        <w:t xml:space="preserve"> HIPAA Rules require the Covered Entity to enter into an agreement containing specific requirements with the Business Associate before the Business Associate’s receipt of PHI. </w:t>
      </w:r>
    </w:p>
    <w:p w14:paraId="23DBEB68" w14:textId="77777777" w:rsidR="00E61C76" w:rsidRPr="00E61C76" w:rsidRDefault="00E61C76" w:rsidP="00E61C76">
      <w:pPr>
        <w:pStyle w:val="BodyTextIndent"/>
        <w:spacing w:before="120" w:line="300" w:lineRule="atLeast"/>
        <w:jc w:val="center"/>
        <w:rPr>
          <w:rFonts w:ascii="Aptos" w:hAnsi="Aptos" w:cs="Calibri"/>
          <w:b/>
        </w:rPr>
      </w:pPr>
    </w:p>
    <w:p w14:paraId="46E2BF90" w14:textId="77777777" w:rsidR="00E61C76" w:rsidRPr="00E61C76" w:rsidRDefault="00E61C76" w:rsidP="00E61C76">
      <w:pPr>
        <w:pStyle w:val="BodyTextIndent"/>
        <w:spacing w:before="120" w:line="300" w:lineRule="atLeast"/>
        <w:jc w:val="center"/>
        <w:rPr>
          <w:rFonts w:ascii="Aptos" w:hAnsi="Aptos" w:cs="Calibri"/>
        </w:rPr>
      </w:pPr>
      <w:r w:rsidRPr="00E61C76">
        <w:rPr>
          <w:rFonts w:ascii="Aptos" w:hAnsi="Aptos" w:cs="Calibri"/>
          <w:b/>
        </w:rPr>
        <w:t>AGREEMENT</w:t>
      </w:r>
    </w:p>
    <w:p w14:paraId="03DBC0EF" w14:textId="272772EC" w:rsidR="00E61C76" w:rsidRPr="00E61C76" w:rsidRDefault="00E61C76" w:rsidP="00E61C76">
      <w:pPr>
        <w:pStyle w:val="BodyTextIndent2"/>
        <w:numPr>
          <w:ilvl w:val="0"/>
          <w:numId w:val="70"/>
        </w:numPr>
        <w:spacing w:before="120" w:after="120" w:line="300" w:lineRule="atLeast"/>
        <w:rPr>
          <w:rFonts w:ascii="Aptos" w:hAnsi="Aptos" w:cs="Calibri"/>
          <w:snapToGrid w:val="0"/>
          <w:sz w:val="22"/>
          <w:szCs w:val="22"/>
        </w:rPr>
      </w:pPr>
      <w:r w:rsidRPr="00E61C76">
        <w:rPr>
          <w:rFonts w:ascii="Aptos" w:hAnsi="Aptos" w:cs="Calibri"/>
          <w:sz w:val="22"/>
          <w:szCs w:val="22"/>
          <w:u w:val="single"/>
        </w:rPr>
        <w:t>Definitions</w:t>
      </w:r>
      <w:r w:rsidRPr="00E61C76">
        <w:rPr>
          <w:rFonts w:ascii="Aptos" w:hAnsi="Aptos" w:cs="Calibri"/>
          <w:sz w:val="22"/>
          <w:szCs w:val="22"/>
        </w:rPr>
        <w:t>.</w:t>
      </w:r>
    </w:p>
    <w:p w14:paraId="208542E1"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a.</w:t>
      </w:r>
      <w:r w:rsidRPr="00E61C76">
        <w:rPr>
          <w:rFonts w:cs="Calibri"/>
          <w:snapToGrid w:val="0"/>
        </w:rPr>
        <w:tab/>
        <w:t xml:space="preserve">  The following terms used in this Agreement have the same meaning as those terms in the HIPAA Rules:  Breach; Data Aggregation; Designated Record Set; Disclosure; Health Care Obligations; Individual; Minimum Necessary; Notice of Privacy Practices; Protected Health Information; Required by Law; Secretary; Security Incident; Security Measures, Subcontractor; Unsecured Protected Health Information, and Use.</w:t>
      </w:r>
    </w:p>
    <w:p w14:paraId="3363721A"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b.</w:t>
      </w:r>
      <w:r w:rsidRPr="00E61C76">
        <w:rPr>
          <w:rFonts w:cs="Calibri"/>
          <w:snapToGrid w:val="0"/>
        </w:rPr>
        <w:tab/>
        <w:t xml:space="preserve">“Business Associate” has the same meaning as the term “business associate” at 45 CFR 160.103 and regarding this Agreement means </w:t>
      </w:r>
      <w:r w:rsidRPr="00E61C76">
        <w:rPr>
          <w:rFonts w:cs="Calibri"/>
          <w:b/>
          <w:snapToGrid w:val="0"/>
          <w:highlight w:val="green"/>
        </w:rPr>
        <w:t>[Insert Name of Business Associate]</w:t>
      </w:r>
      <w:r w:rsidRPr="00E61C76">
        <w:rPr>
          <w:rFonts w:cs="Calibri"/>
          <w:snapToGrid w:val="0"/>
          <w:highlight w:val="green"/>
        </w:rPr>
        <w:t>.</w:t>
      </w:r>
    </w:p>
    <w:p w14:paraId="091D2A69"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c. </w:t>
      </w:r>
      <w:r w:rsidRPr="00E61C76">
        <w:rPr>
          <w:rFonts w:cs="Calibri"/>
          <w:snapToGrid w:val="0"/>
        </w:rPr>
        <w:tab/>
        <w:t>“Covered Entity” has the same meaning as the term “covered entity” at 45 CFR 160.103 and regarding this Agreement means the Michigan Department of Health and Human Services.</w:t>
      </w:r>
    </w:p>
    <w:p w14:paraId="3EF0C540"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d. </w:t>
      </w:r>
      <w:r w:rsidRPr="00E61C76">
        <w:rPr>
          <w:rFonts w:cs="Calibri"/>
          <w:snapToGrid w:val="0"/>
        </w:rPr>
        <w:tab/>
        <w:t>“HIPAA Rules” means the Privacy, Security, Breach Notification, and Enforcement Rules at 45 CFR Part 160 and Part 164.</w:t>
      </w:r>
    </w:p>
    <w:p w14:paraId="35CC108D" w14:textId="77777777" w:rsidR="00E61C76" w:rsidRPr="00E61C76" w:rsidRDefault="00E61C76" w:rsidP="00E61C76">
      <w:pPr>
        <w:spacing w:before="120" w:after="120" w:line="300" w:lineRule="atLeast"/>
        <w:ind w:firstLine="720"/>
        <w:rPr>
          <w:rFonts w:cs="Calibri"/>
          <w:snapToGrid w:val="0"/>
        </w:rPr>
      </w:pPr>
    </w:p>
    <w:p w14:paraId="70A3C511" w14:textId="77777777" w:rsidR="00E61C76" w:rsidRPr="00E61C76" w:rsidRDefault="00E61C76" w:rsidP="00E61C76">
      <w:pPr>
        <w:spacing w:before="120" w:after="120" w:line="300" w:lineRule="atLeast"/>
        <w:ind w:firstLine="720"/>
        <w:rPr>
          <w:rFonts w:cs="Calibri"/>
          <w:snapToGrid w:val="0"/>
        </w:rPr>
      </w:pPr>
    </w:p>
    <w:p w14:paraId="55CC00D4" w14:textId="36C2B701"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Obligations of Business Associate</w:t>
      </w:r>
      <w:r w:rsidRPr="00E61C76">
        <w:rPr>
          <w:rFonts w:cs="Calibri"/>
          <w:snapToGrid w:val="0"/>
        </w:rPr>
        <w:t>.</w:t>
      </w:r>
    </w:p>
    <w:p w14:paraId="0E48B556" w14:textId="77777777" w:rsidR="00E61C76" w:rsidRPr="00E61C76" w:rsidRDefault="00E61C76" w:rsidP="00E61C76">
      <w:pPr>
        <w:spacing w:before="120" w:after="120" w:line="300" w:lineRule="atLeast"/>
        <w:rPr>
          <w:rFonts w:cs="Calibri"/>
          <w:snapToGrid w:val="0"/>
        </w:rPr>
      </w:pPr>
      <w:r w:rsidRPr="00E61C76">
        <w:rPr>
          <w:rFonts w:cs="Calibri"/>
          <w:snapToGrid w:val="0"/>
        </w:rPr>
        <w:t xml:space="preserve">Business Associate agrees to: </w:t>
      </w:r>
    </w:p>
    <w:p w14:paraId="1661626F"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a. </w:t>
      </w:r>
      <w:r w:rsidRPr="00E61C76">
        <w:rPr>
          <w:rFonts w:cs="Calibri"/>
          <w:snapToGrid w:val="0"/>
        </w:rPr>
        <w:tab/>
      </w:r>
      <w:proofErr w:type="gramStart"/>
      <w:r w:rsidRPr="00E61C76">
        <w:rPr>
          <w:rFonts w:cs="Calibri"/>
          <w:snapToGrid w:val="0"/>
        </w:rPr>
        <w:t>use</w:t>
      </w:r>
      <w:proofErr w:type="gramEnd"/>
      <w:r w:rsidRPr="00E61C76">
        <w:rPr>
          <w:rFonts w:cs="Calibri"/>
          <w:snapToGrid w:val="0"/>
        </w:rPr>
        <w:t xml:space="preserve"> and disclose PHI only as permitted or required by this Agreement or as required by law.</w:t>
      </w:r>
    </w:p>
    <w:p w14:paraId="310A0D06"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b. </w:t>
      </w:r>
      <w:r w:rsidRPr="00E61C76">
        <w:rPr>
          <w:rFonts w:cs="Calibri"/>
          <w:snapToGrid w:val="0"/>
        </w:rPr>
        <w:tab/>
        <w:t xml:space="preserve"> </w:t>
      </w:r>
      <w:proofErr w:type="gramStart"/>
      <w:r w:rsidRPr="00E61C76">
        <w:rPr>
          <w:rFonts w:cs="Calibri"/>
          <w:snapToGrid w:val="0"/>
        </w:rPr>
        <w:t>implement</w:t>
      </w:r>
      <w:proofErr w:type="gramEnd"/>
      <w:r w:rsidRPr="00E61C76">
        <w:rPr>
          <w:rFonts w:cs="Calibri"/>
          <w:snapToGrid w:val="0"/>
        </w:rPr>
        <w:t xml:space="preserve"> and use appropriate </w:t>
      </w:r>
      <w:proofErr w:type="gramStart"/>
      <w:r w:rsidRPr="00E61C76">
        <w:rPr>
          <w:rFonts w:cs="Calibri"/>
          <w:snapToGrid w:val="0"/>
        </w:rPr>
        <w:t>safeguards, and</w:t>
      </w:r>
      <w:proofErr w:type="gramEnd"/>
      <w:r w:rsidRPr="00E61C76">
        <w:rPr>
          <w:rFonts w:cs="Calibri"/>
          <w:snapToGrid w:val="0"/>
        </w:rPr>
        <w:t xml:space="preserve"> comply with Subpart C of 45 CFR 164 regarding electronic protected health information, to prevent use or disclosure of PHI other than as provided in this Agreement.  Business Associate must maintain and provide a copy to the Covered Entity within 10 days of a request from the Covered Entity, a comprehensive written information privacy and security program that includes security measures that reasonably and appropriately protect the confidentiality, integrity, and availability of PHI relative to the size and complexity of the Business Associate’s operations and the nature and the scope of its activities.</w:t>
      </w:r>
    </w:p>
    <w:p w14:paraId="69A26AB5"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c. </w:t>
      </w:r>
      <w:proofErr w:type="gramStart"/>
      <w:r w:rsidRPr="00E61C76">
        <w:rPr>
          <w:rFonts w:cs="Calibri"/>
          <w:snapToGrid w:val="0"/>
        </w:rPr>
        <w:tab/>
        <w:t xml:space="preserve">  report</w:t>
      </w:r>
      <w:proofErr w:type="gramEnd"/>
      <w:r w:rsidRPr="00E61C76">
        <w:rPr>
          <w:rFonts w:cs="Calibri"/>
          <w:snapToGrid w:val="0"/>
        </w:rPr>
        <w:t xml:space="preserve"> to the Covered Entity within 24 hours of any use or disclosure of PHI not provided for by the Agreement of which it becomes aware, including breaches of Unsecured Protected Health Information as required by 45 CFR 164.410, and any Security Incident of which it becomes aware.  If the Business Associate is responsible for any unauthorized use or disclosure of PHI, it must promptly act as required by applicable federal and State laws and regulations.  Covered Entity and the Business Associate will cooperate in investigating whether a breach has occurred, to decide how to provide breach notifications to individuals, the federal Health and Human Services’ Office for Civil Rights, and potentially the media.  </w:t>
      </w:r>
    </w:p>
    <w:p w14:paraId="16E47F31"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d. </w:t>
      </w:r>
      <w:proofErr w:type="gramStart"/>
      <w:r w:rsidRPr="00E61C76">
        <w:rPr>
          <w:rFonts w:cs="Calibri"/>
          <w:snapToGrid w:val="0"/>
        </w:rPr>
        <w:tab/>
        <w:t xml:space="preserve">  ensure</w:t>
      </w:r>
      <w:proofErr w:type="gramEnd"/>
      <w:r w:rsidRPr="00E61C76">
        <w:rPr>
          <w:rFonts w:cs="Calibri"/>
          <w:snapToGrid w:val="0"/>
        </w:rPr>
        <w:t xml:space="preserve">, according to 45 CFR 164.502(e)(1)(ii) and 164.308(b)(2), if applicable, that any subcontractors that create, receive, maintain, or transmit PHI on behalf of the Business Associate agree to the same restrictions, conditions, and requirements that apply to the Business Associate regarding such information.  Each subcontractor must sign an agreement with the Business Associate containing substantially the same provisions as this Agreement and further identifying the Covered Entity as a third-party beneficiary of the agreement with the subcontractor.  Business Associate must implement and maintain sanctions against subcontractors that violate such restrictions and conditions and must mitigate the effects of any such violation.  </w:t>
      </w:r>
    </w:p>
    <w:p w14:paraId="56F041AF"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e. </w:t>
      </w:r>
      <w:r w:rsidRPr="00E61C76">
        <w:rPr>
          <w:rFonts w:cs="Calibri"/>
          <w:snapToGrid w:val="0"/>
        </w:rPr>
        <w:tab/>
        <w:t xml:space="preserve">   </w:t>
      </w:r>
      <w:proofErr w:type="gramStart"/>
      <w:r w:rsidRPr="00E61C76">
        <w:rPr>
          <w:rFonts w:cs="Calibri"/>
          <w:snapToGrid w:val="0"/>
        </w:rPr>
        <w:t>make</w:t>
      </w:r>
      <w:proofErr w:type="gramEnd"/>
      <w:r w:rsidRPr="00E61C76">
        <w:rPr>
          <w:rFonts w:cs="Calibri"/>
          <w:snapToGrid w:val="0"/>
        </w:rPr>
        <w:t xml:space="preserve"> available PHI in a Designated Record Set to the Covered Entity within 10 days of a request from the Covered Entity to satisfy the Covered Entity’s obligations under 45 CFR 164.524.</w:t>
      </w:r>
    </w:p>
    <w:p w14:paraId="5A14A9F8"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f</w:t>
      </w:r>
      <w:proofErr w:type="gramStart"/>
      <w:r w:rsidRPr="00E61C76">
        <w:rPr>
          <w:rFonts w:cs="Calibri"/>
          <w:snapToGrid w:val="0"/>
        </w:rPr>
        <w:t xml:space="preserve">. </w:t>
      </w:r>
      <w:r w:rsidRPr="00E61C76">
        <w:rPr>
          <w:rFonts w:cs="Calibri"/>
          <w:snapToGrid w:val="0"/>
        </w:rPr>
        <w:tab/>
        <w:t>within</w:t>
      </w:r>
      <w:proofErr w:type="gramEnd"/>
      <w:r w:rsidRPr="00E61C76">
        <w:rPr>
          <w:rFonts w:cs="Calibri"/>
          <w:snapToGrid w:val="0"/>
        </w:rPr>
        <w:t xml:space="preserve"> ten days of a request from the Covered Entity, amend PHI in a Designated Record Set under, 45 </w:t>
      </w:r>
      <w:smartTag w:uri="urn:schemas-microsoft-com:office:smarttags" w:element="stockticker">
        <w:r w:rsidRPr="00E61C76">
          <w:rPr>
            <w:rFonts w:cs="Calibri"/>
            <w:snapToGrid w:val="0"/>
          </w:rPr>
          <w:t>CFR</w:t>
        </w:r>
      </w:smartTag>
      <w:r w:rsidRPr="00E61C76">
        <w:rPr>
          <w:rFonts w:cs="Calibri"/>
          <w:snapToGrid w:val="0"/>
        </w:rPr>
        <w:t xml:space="preserve"> § 164.526.  If any individual requests an amendment of PHI directly from the Business Associate or its agents or subcontractors, the Business Associate must notify the Covered Entity in writing within five days of the request and amend the information within ten days of the request.  Any denial of amendment of PHI maintained by the Business Associate or its agents or subcontractors is the responsibility of the Business Associate. </w:t>
      </w:r>
    </w:p>
    <w:p w14:paraId="65C96F4D"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lastRenderedPageBreak/>
        <w:t xml:space="preserve">g. </w:t>
      </w:r>
      <w:r w:rsidRPr="00E61C76">
        <w:rPr>
          <w:rFonts w:cs="Calibri"/>
          <w:snapToGrid w:val="0"/>
        </w:rPr>
        <w:tab/>
      </w:r>
      <w:proofErr w:type="gramStart"/>
      <w:r w:rsidRPr="00E61C76">
        <w:rPr>
          <w:rFonts w:cs="Calibri"/>
          <w:snapToGrid w:val="0"/>
        </w:rPr>
        <w:t>maintain</w:t>
      </w:r>
      <w:proofErr w:type="gramEnd"/>
      <w:r w:rsidRPr="00E61C76">
        <w:rPr>
          <w:rFonts w:cs="Calibri"/>
          <w:snapToGrid w:val="0"/>
        </w:rPr>
        <w:t xml:space="preserve">, and within ten days of a request from the Covered Entity </w:t>
      </w:r>
      <w:proofErr w:type="gramStart"/>
      <w:r w:rsidRPr="00E61C76">
        <w:rPr>
          <w:rFonts w:cs="Calibri"/>
          <w:snapToGrid w:val="0"/>
        </w:rPr>
        <w:t>make</w:t>
      </w:r>
      <w:proofErr w:type="gramEnd"/>
      <w:r w:rsidRPr="00E61C76">
        <w:rPr>
          <w:rFonts w:cs="Calibri"/>
          <w:snapToGrid w:val="0"/>
        </w:rPr>
        <w:t xml:space="preserve"> available, the information required to provide an accounting of disclosures to enable the Covered Entity to fulfill its obligations under 45 </w:t>
      </w:r>
      <w:smartTag w:uri="urn:schemas-microsoft-com:office:smarttags" w:element="stockticker">
        <w:r w:rsidRPr="00E61C76">
          <w:rPr>
            <w:rFonts w:cs="Calibri"/>
            <w:snapToGrid w:val="0"/>
          </w:rPr>
          <w:t>CFR</w:t>
        </w:r>
      </w:smartTag>
      <w:r w:rsidRPr="00E61C76">
        <w:rPr>
          <w:rFonts w:cs="Calibri"/>
          <w:snapToGrid w:val="0"/>
        </w:rPr>
        <w:t> § 164.528.   Business Associate is not required to provide an accounting to the Covered Entity of disclosures: (</w:t>
      </w:r>
      <w:proofErr w:type="spellStart"/>
      <w:r w:rsidRPr="00E61C76">
        <w:rPr>
          <w:rFonts w:cs="Calibri"/>
          <w:snapToGrid w:val="0"/>
        </w:rPr>
        <w:t>i</w:t>
      </w:r>
      <w:proofErr w:type="spellEnd"/>
      <w:r w:rsidRPr="00E61C76">
        <w:rPr>
          <w:rFonts w:cs="Calibri"/>
          <w:snapToGrid w:val="0"/>
        </w:rPr>
        <w:t xml:space="preserve">) to carry out treatment, payment or health care operations, as set forth in 45 </w:t>
      </w:r>
      <w:smartTag w:uri="urn:schemas-microsoft-com:office:smarttags" w:element="stockticker">
        <w:r w:rsidRPr="00E61C76">
          <w:rPr>
            <w:rFonts w:cs="Calibri"/>
            <w:snapToGrid w:val="0"/>
          </w:rPr>
          <w:t>CFR</w:t>
        </w:r>
      </w:smartTag>
      <w:r w:rsidRPr="00E61C76">
        <w:rPr>
          <w:rFonts w:cs="Calibri"/>
          <w:snapToGrid w:val="0"/>
        </w:rPr>
        <w:t xml:space="preserve"> § 164.506; (ii) to individuals of PHI about them as set forth in 45 </w:t>
      </w:r>
      <w:smartTag w:uri="urn:schemas-microsoft-com:office:smarttags" w:element="stockticker">
        <w:r w:rsidRPr="00E61C76">
          <w:rPr>
            <w:rFonts w:cs="Calibri"/>
            <w:snapToGrid w:val="0"/>
          </w:rPr>
          <w:t>CFR</w:t>
        </w:r>
      </w:smartTag>
      <w:r w:rsidRPr="00E61C76">
        <w:rPr>
          <w:rFonts w:cs="Calibri"/>
          <w:snapToGrid w:val="0"/>
        </w:rPr>
        <w:t xml:space="preserve"> § 164.502; (iii) under an authorization as provided in 45 </w:t>
      </w:r>
      <w:smartTag w:uri="urn:schemas-microsoft-com:office:smarttags" w:element="stockticker">
        <w:r w:rsidRPr="00E61C76">
          <w:rPr>
            <w:rFonts w:cs="Calibri"/>
            <w:snapToGrid w:val="0"/>
          </w:rPr>
          <w:t>CFR</w:t>
        </w:r>
      </w:smartTag>
      <w:r w:rsidRPr="00E61C76">
        <w:rPr>
          <w:rFonts w:cs="Calibri"/>
          <w:snapToGrid w:val="0"/>
        </w:rPr>
        <w:t xml:space="preserve"> § 164.508; (iv) to persons involved in the individual’s care or other notification purposes as set forth in 45 </w:t>
      </w:r>
      <w:smartTag w:uri="urn:schemas-microsoft-com:office:smarttags" w:element="stockticker">
        <w:r w:rsidRPr="00E61C76">
          <w:rPr>
            <w:rFonts w:cs="Calibri"/>
            <w:snapToGrid w:val="0"/>
          </w:rPr>
          <w:t>CFR</w:t>
        </w:r>
      </w:smartTag>
      <w:r w:rsidRPr="00E61C76">
        <w:rPr>
          <w:rFonts w:cs="Calibri"/>
          <w:snapToGrid w:val="0"/>
        </w:rPr>
        <w:t xml:space="preserve"> § 164.510; (v) for national security or intelligence purposes as set forth in 45 </w:t>
      </w:r>
      <w:smartTag w:uri="urn:schemas-microsoft-com:office:smarttags" w:element="stockticker">
        <w:r w:rsidRPr="00E61C76">
          <w:rPr>
            <w:rFonts w:cs="Calibri"/>
            <w:snapToGrid w:val="0"/>
          </w:rPr>
          <w:t>CFR</w:t>
        </w:r>
      </w:smartTag>
      <w:r w:rsidRPr="00E61C76">
        <w:rPr>
          <w:rFonts w:cs="Calibri"/>
          <w:snapToGrid w:val="0"/>
        </w:rPr>
        <w:t xml:space="preserve"> § 164.512(k)(2); (vi) to correctional institutions or law enforcement officials as set forth in 45 </w:t>
      </w:r>
      <w:smartTag w:uri="urn:schemas-microsoft-com:office:smarttags" w:element="stockticker">
        <w:r w:rsidRPr="00E61C76">
          <w:rPr>
            <w:rFonts w:cs="Calibri"/>
            <w:snapToGrid w:val="0"/>
          </w:rPr>
          <w:t>CFR</w:t>
        </w:r>
      </w:smartTag>
      <w:r w:rsidRPr="00E61C76">
        <w:rPr>
          <w:rFonts w:cs="Calibri"/>
          <w:snapToGrid w:val="0"/>
        </w:rPr>
        <w:t xml:space="preserve"> § 164.512(k)(5); (vii) as part of a limited data set according to 45 CFR 164.514(e); or (viii) that occurred before the compliance date for the Covered Entity.  Business Associate agrees to implement a process that allows for </w:t>
      </w:r>
      <w:proofErr w:type="gramStart"/>
      <w:r w:rsidRPr="00E61C76">
        <w:rPr>
          <w:rFonts w:cs="Calibri"/>
          <w:snapToGrid w:val="0"/>
        </w:rPr>
        <w:t>an accounting</w:t>
      </w:r>
      <w:proofErr w:type="gramEnd"/>
      <w:r w:rsidRPr="00E61C76">
        <w:rPr>
          <w:rFonts w:cs="Calibri"/>
          <w:snapToGrid w:val="0"/>
        </w:rPr>
        <w:t xml:space="preserve"> to be collected and maintained by the Business Associate and its agents or subcontractors for at least six years before the request, but not before the compliance date of the Privacy Rule.  At a minimum, such information must include: (</w:t>
      </w:r>
      <w:proofErr w:type="spellStart"/>
      <w:r w:rsidRPr="00E61C76">
        <w:rPr>
          <w:rFonts w:cs="Calibri"/>
          <w:snapToGrid w:val="0"/>
        </w:rPr>
        <w:t>i</w:t>
      </w:r>
      <w:proofErr w:type="spellEnd"/>
      <w:r w:rsidRPr="00E61C76">
        <w:rPr>
          <w:rFonts w:cs="Calibri"/>
          <w:snapToGrid w:val="0"/>
        </w:rPr>
        <w:t xml:space="preserve">) the date of disclosure; (ii) the name of the entity or person who received PHI and, if known, the address of the entity or person; (iii) a brief description of PHI disclosed; and (iv) a brief statement of purpose of the disclosure that reasonably informs the individual of the basis for the disclosure or a copy of the written request for disclosure.  If the request for an accounting is delivered directly to the Business Associate or its agents or subcontractors, the Business Associate must, within ten days of </w:t>
      </w:r>
      <w:proofErr w:type="gramStart"/>
      <w:r w:rsidRPr="00E61C76">
        <w:rPr>
          <w:rFonts w:cs="Calibri"/>
          <w:snapToGrid w:val="0"/>
        </w:rPr>
        <w:t>the receipt</w:t>
      </w:r>
      <w:proofErr w:type="gramEnd"/>
      <w:r w:rsidRPr="00E61C76">
        <w:rPr>
          <w:rFonts w:cs="Calibri"/>
          <w:snapToGrid w:val="0"/>
        </w:rPr>
        <w:t xml:space="preserve"> of the request, forward it to the Covered Entity in writing.  </w:t>
      </w:r>
    </w:p>
    <w:p w14:paraId="7BBFBF80"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h. </w:t>
      </w:r>
      <w:proofErr w:type="gramStart"/>
      <w:r w:rsidRPr="00E61C76">
        <w:rPr>
          <w:rFonts w:cs="Calibri"/>
          <w:snapToGrid w:val="0"/>
        </w:rPr>
        <w:tab/>
      </w:r>
      <w:r w:rsidRPr="00E61C76">
        <w:rPr>
          <w:rFonts w:cs="Calibri"/>
          <w:i/>
          <w:snapToGrid w:val="0"/>
        </w:rPr>
        <w:t xml:space="preserve">  </w:t>
      </w:r>
      <w:r w:rsidRPr="00E61C76">
        <w:rPr>
          <w:rFonts w:cs="Calibri"/>
          <w:snapToGrid w:val="0"/>
        </w:rPr>
        <w:t>to</w:t>
      </w:r>
      <w:proofErr w:type="gramEnd"/>
      <w:r w:rsidRPr="00E61C76">
        <w:rPr>
          <w:rFonts w:cs="Calibri"/>
          <w:snapToGrid w:val="0"/>
        </w:rPr>
        <w:t xml:space="preserve"> the extent the Business Associate is to carry out one or more of the Covered Entity’s obligations under Subpart E of 45 CFR Part 164, comply with the requirements of Subpart E that apply to the Covered Entity when performing those obligations.</w:t>
      </w:r>
    </w:p>
    <w:p w14:paraId="06228C3D" w14:textId="77777777" w:rsidR="00E61C76" w:rsidRPr="00E61C76" w:rsidRDefault="00E61C76" w:rsidP="00E61C76">
      <w:pPr>
        <w:spacing w:before="120" w:after="120" w:line="300" w:lineRule="atLeast"/>
        <w:ind w:firstLine="720"/>
        <w:rPr>
          <w:rFonts w:cs="Calibri"/>
          <w:snapToGrid w:val="0"/>
        </w:rPr>
      </w:pPr>
      <w:proofErr w:type="spellStart"/>
      <w:r w:rsidRPr="00E61C76">
        <w:rPr>
          <w:rFonts w:cs="Calibri"/>
          <w:snapToGrid w:val="0"/>
        </w:rPr>
        <w:t>i</w:t>
      </w:r>
      <w:proofErr w:type="spellEnd"/>
      <w:r w:rsidRPr="00E61C76">
        <w:rPr>
          <w:rFonts w:cs="Calibri"/>
          <w:snapToGrid w:val="0"/>
        </w:rPr>
        <w:t xml:space="preserve">. </w:t>
      </w:r>
      <w:proofErr w:type="gramStart"/>
      <w:r w:rsidRPr="00E61C76">
        <w:rPr>
          <w:rFonts w:cs="Calibri"/>
          <w:snapToGrid w:val="0"/>
        </w:rPr>
        <w:tab/>
        <w:t xml:space="preserve">  make</w:t>
      </w:r>
      <w:proofErr w:type="gramEnd"/>
      <w:r w:rsidRPr="00E61C76">
        <w:rPr>
          <w:rFonts w:cs="Calibri"/>
          <w:snapToGrid w:val="0"/>
        </w:rPr>
        <w:t xml:space="preserve"> its internal practices, books, and records relating to the Business Associate’s use and disclosure of PHI available to the Secretary for purposes of determining compliance with the HIPAA Rules.  Business Associate </w:t>
      </w:r>
      <w:proofErr w:type="gramStart"/>
      <w:r w:rsidRPr="00E61C76">
        <w:rPr>
          <w:rFonts w:cs="Calibri"/>
          <w:snapToGrid w:val="0"/>
        </w:rPr>
        <w:t>must concurrently</w:t>
      </w:r>
      <w:proofErr w:type="gramEnd"/>
      <w:r w:rsidRPr="00E61C76">
        <w:rPr>
          <w:rFonts w:cs="Calibri"/>
          <w:snapToGrid w:val="0"/>
        </w:rPr>
        <w:t xml:space="preserve"> provide to the Covered </w:t>
      </w:r>
      <w:proofErr w:type="gramStart"/>
      <w:r w:rsidRPr="00E61C76">
        <w:rPr>
          <w:rFonts w:cs="Calibri"/>
          <w:snapToGrid w:val="0"/>
        </w:rPr>
        <w:t>Entity</w:t>
      </w:r>
      <w:proofErr w:type="gramEnd"/>
      <w:r w:rsidRPr="00E61C76">
        <w:rPr>
          <w:rFonts w:cs="Calibri"/>
          <w:snapToGrid w:val="0"/>
        </w:rPr>
        <w:t xml:space="preserve"> a copy of any PHI that the Business Associate provides to the Secretary.</w:t>
      </w:r>
    </w:p>
    <w:p w14:paraId="766AA1A6"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j.</w:t>
      </w:r>
      <w:r w:rsidRPr="00E61C76">
        <w:rPr>
          <w:rFonts w:cs="Calibri"/>
          <w:snapToGrid w:val="0"/>
        </w:rPr>
        <w:tab/>
      </w:r>
      <w:proofErr w:type="gramStart"/>
      <w:r w:rsidRPr="00E61C76">
        <w:rPr>
          <w:rFonts w:cs="Calibri"/>
          <w:snapToGrid w:val="0"/>
        </w:rPr>
        <w:t>retain</w:t>
      </w:r>
      <w:proofErr w:type="gramEnd"/>
      <w:r w:rsidRPr="00E61C76">
        <w:rPr>
          <w:rFonts w:cs="Calibri"/>
          <w:snapToGrid w:val="0"/>
        </w:rPr>
        <w:t xml:space="preserve"> all PHI throughout the term of the Agreement and for a period of six years from the date of creation or the date when it last was in effect, whichever is later, or as required by law.  This obligation survives the termination of the Agreement.  </w:t>
      </w:r>
    </w:p>
    <w:p w14:paraId="73C864EC"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k. </w:t>
      </w:r>
      <w:r w:rsidRPr="00E61C76">
        <w:rPr>
          <w:rFonts w:cs="Calibri"/>
          <w:snapToGrid w:val="0"/>
        </w:rPr>
        <w:tab/>
      </w:r>
      <w:proofErr w:type="gramStart"/>
      <w:r w:rsidRPr="00E61C76">
        <w:rPr>
          <w:rFonts w:cs="Calibri"/>
          <w:snapToGrid w:val="0"/>
        </w:rPr>
        <w:t>implement</w:t>
      </w:r>
      <w:proofErr w:type="gramEnd"/>
      <w:r w:rsidRPr="00E61C76">
        <w:rPr>
          <w:rFonts w:cs="Calibri"/>
          <w:snapToGrid w:val="0"/>
        </w:rPr>
        <w:t xml:space="preserve"> policies and procedures for the final disposition of PHI and the hardware and equipment on which it is stored, including but not limited to, removal of PHI before re-</w:t>
      </w:r>
      <w:proofErr w:type="gramStart"/>
      <w:r w:rsidRPr="00E61C76">
        <w:rPr>
          <w:rFonts w:cs="Calibri"/>
          <w:snapToGrid w:val="0"/>
        </w:rPr>
        <w:t>use</w:t>
      </w:r>
      <w:proofErr w:type="gramEnd"/>
      <w:r w:rsidRPr="00E61C76">
        <w:rPr>
          <w:rFonts w:cs="Calibri"/>
          <w:snapToGrid w:val="0"/>
        </w:rPr>
        <w:t>.</w:t>
      </w:r>
    </w:p>
    <w:p w14:paraId="69D4A93E"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l. </w:t>
      </w:r>
      <w:r w:rsidRPr="00E61C76">
        <w:rPr>
          <w:rFonts w:cs="Calibri"/>
          <w:snapToGrid w:val="0"/>
        </w:rPr>
        <w:tab/>
        <w:t xml:space="preserve">within ten days of a written request by the Covered Entity, the Business Associate and its agents or subcontractors must allow the Covered Entity to conduct a reasonable inspection of the facilities, systems, books, records, agreements, policies and procedures relating to the use or disclosure of PHI under this Agreement.   Business Associate and the Covered Entity will mutually agree in advance upon the scope, timing and location of such an inspection.  Covered Entity must protect the confidentiality of all confidential and proprietary information of the Business Associate to which the Covered Entity has access </w:t>
      </w:r>
      <w:proofErr w:type="gramStart"/>
      <w:r w:rsidRPr="00E61C76">
        <w:rPr>
          <w:rFonts w:cs="Calibri"/>
          <w:snapToGrid w:val="0"/>
        </w:rPr>
        <w:t>during the course of</w:t>
      </w:r>
      <w:proofErr w:type="gramEnd"/>
      <w:r w:rsidRPr="00E61C76">
        <w:rPr>
          <w:rFonts w:cs="Calibri"/>
          <w:snapToGrid w:val="0"/>
        </w:rPr>
        <w:t xml:space="preserve"> such inspection.  </w:t>
      </w:r>
      <w:r w:rsidRPr="00E61C76">
        <w:rPr>
          <w:rFonts w:cs="Calibri"/>
          <w:snapToGrid w:val="0"/>
        </w:rPr>
        <w:lastRenderedPageBreak/>
        <w:t>Covered Entity and the Business Associate will execute a nondisclosure agreement, if requested by the other party.  The fact that the Covered Entity inspects, or fails to inspect, or has the right to inspect, the Business Associate’s facilities, systems, books, records, agreements, policies and procedures does not relieve the Business Associate of its responsibility to comply with this Agreement.   Covered Entity’s (</w:t>
      </w:r>
      <w:proofErr w:type="spellStart"/>
      <w:r w:rsidRPr="00E61C76">
        <w:rPr>
          <w:rFonts w:cs="Calibri"/>
          <w:snapToGrid w:val="0"/>
        </w:rPr>
        <w:t>i</w:t>
      </w:r>
      <w:proofErr w:type="spellEnd"/>
      <w:r w:rsidRPr="00E61C76">
        <w:rPr>
          <w:rFonts w:cs="Calibri"/>
          <w:snapToGrid w:val="0"/>
        </w:rPr>
        <w:t xml:space="preserve">) failure to detect or (ii) detection, but failure to notify Associate or require Associate’s remediation of any unsatisfactory practices, does not constitute acceptance of such practice or a waiver of the Covered Entity’s enforcement rights under this Agreement. </w:t>
      </w:r>
    </w:p>
    <w:p w14:paraId="1E6DA4F0" w14:textId="24C780AC"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Permitted Uses and Disclosures by the Business Associate</w:t>
      </w:r>
      <w:r w:rsidRPr="00E61C76">
        <w:rPr>
          <w:rFonts w:cs="Calibri"/>
          <w:snapToGrid w:val="0"/>
        </w:rPr>
        <w:t xml:space="preserve">. </w:t>
      </w:r>
    </w:p>
    <w:p w14:paraId="6F5D56DD"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a</w:t>
      </w:r>
      <w:proofErr w:type="gramStart"/>
      <w:r w:rsidRPr="00E61C76">
        <w:rPr>
          <w:rFonts w:cs="Calibri"/>
          <w:snapToGrid w:val="0"/>
        </w:rPr>
        <w:t>.</w:t>
      </w:r>
      <w:r w:rsidRPr="00E61C76">
        <w:rPr>
          <w:rFonts w:cs="Calibri"/>
          <w:snapToGrid w:val="0"/>
        </w:rPr>
        <w:tab/>
        <w:t xml:space="preserve"> Business</w:t>
      </w:r>
      <w:proofErr w:type="gramEnd"/>
      <w:r w:rsidRPr="00E61C76">
        <w:rPr>
          <w:rFonts w:cs="Calibri"/>
          <w:snapToGrid w:val="0"/>
        </w:rPr>
        <w:t xml:space="preserve"> Associate may use or disclose PHI:</w:t>
      </w:r>
    </w:p>
    <w:p w14:paraId="6ADA47A8" w14:textId="77777777" w:rsidR="00E61C76" w:rsidRPr="00E61C76" w:rsidRDefault="00E61C76" w:rsidP="00E61C76">
      <w:pPr>
        <w:spacing w:before="120" w:after="120" w:line="300" w:lineRule="atLeast"/>
        <w:ind w:firstLine="1440"/>
        <w:rPr>
          <w:rFonts w:cs="Calibri"/>
          <w:snapToGrid w:val="0"/>
        </w:rPr>
      </w:pPr>
      <w:r w:rsidRPr="00E61C76">
        <w:rPr>
          <w:rFonts w:cs="Calibri"/>
          <w:snapToGrid w:val="0"/>
        </w:rPr>
        <w:t>(1) for the proper management and administration of the Business Associate or to carry out the legal responsibilities of the Business Associate; provided, however, either (A) the disclosures are required by law, or (B) the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the Business Associate of any instances of which it is aware in which the confidentiality of the information has been breached;</w:t>
      </w:r>
    </w:p>
    <w:p w14:paraId="52FBDD1C" w14:textId="77777777" w:rsidR="00E61C76" w:rsidRPr="00E61C76" w:rsidRDefault="00E61C76" w:rsidP="00E61C76">
      <w:pPr>
        <w:spacing w:before="120" w:after="120" w:line="300" w:lineRule="atLeast"/>
        <w:ind w:left="720" w:firstLine="720"/>
        <w:rPr>
          <w:rFonts w:cs="Calibri"/>
          <w:snapToGrid w:val="0"/>
        </w:rPr>
      </w:pPr>
      <w:r w:rsidRPr="00E61C76">
        <w:rPr>
          <w:rFonts w:cs="Calibri"/>
          <w:snapToGrid w:val="0"/>
        </w:rPr>
        <w:t xml:space="preserve">(2) as required by </w:t>
      </w:r>
      <w:proofErr w:type="gramStart"/>
      <w:r w:rsidRPr="00E61C76">
        <w:rPr>
          <w:rFonts w:cs="Calibri"/>
          <w:snapToGrid w:val="0"/>
        </w:rPr>
        <w:t>law;</w:t>
      </w:r>
      <w:proofErr w:type="gramEnd"/>
      <w:r w:rsidRPr="00E61C76">
        <w:rPr>
          <w:rFonts w:cs="Calibri"/>
          <w:snapToGrid w:val="0"/>
        </w:rPr>
        <w:t xml:space="preserve"> </w:t>
      </w:r>
    </w:p>
    <w:p w14:paraId="235E565D" w14:textId="77777777" w:rsidR="00E61C76" w:rsidRPr="00E61C76" w:rsidRDefault="00E61C76" w:rsidP="00E61C76">
      <w:pPr>
        <w:spacing w:before="120" w:after="120" w:line="300" w:lineRule="atLeast"/>
        <w:ind w:firstLine="1440"/>
        <w:rPr>
          <w:rFonts w:cs="Calibri"/>
          <w:snapToGrid w:val="0"/>
        </w:rPr>
      </w:pPr>
      <w:r w:rsidRPr="00E61C76">
        <w:rPr>
          <w:rFonts w:cs="Calibri"/>
          <w:snapToGrid w:val="0"/>
        </w:rPr>
        <w:t xml:space="preserve">(3) for Data Aggregation services relating to the health care operations of the Covered </w:t>
      </w:r>
      <w:proofErr w:type="gramStart"/>
      <w:r w:rsidRPr="00E61C76">
        <w:rPr>
          <w:rFonts w:cs="Calibri"/>
          <w:snapToGrid w:val="0"/>
        </w:rPr>
        <w:t>Entity;</w:t>
      </w:r>
      <w:proofErr w:type="gramEnd"/>
    </w:p>
    <w:p w14:paraId="7523E36E" w14:textId="77777777" w:rsidR="00E61C76" w:rsidRPr="00E61C76" w:rsidRDefault="00E61C76" w:rsidP="00E61C76">
      <w:pPr>
        <w:spacing w:before="120" w:after="120" w:line="300" w:lineRule="atLeast"/>
        <w:ind w:firstLine="1440"/>
        <w:rPr>
          <w:rFonts w:cs="Calibri"/>
          <w:snapToGrid w:val="0"/>
        </w:rPr>
      </w:pPr>
      <w:r w:rsidRPr="00E61C76">
        <w:rPr>
          <w:rFonts w:cs="Calibri"/>
          <w:snapToGrid w:val="0"/>
        </w:rPr>
        <w:t>(4) to de-identify, consistent with 45 CFR 164.514(a) – (c), PHI it receives from the Covered Entity.  If the Business Associates de-identifies the PHI it receives from the Covered Entity, the Business Associate may use the de-identified information for any purpose not prohibited by the HIPAA Rules; and</w:t>
      </w:r>
    </w:p>
    <w:p w14:paraId="7CD8F542" w14:textId="77777777" w:rsidR="00E61C76" w:rsidRPr="00E61C76" w:rsidRDefault="00E61C76" w:rsidP="00E61C76">
      <w:pPr>
        <w:spacing w:before="120" w:after="120" w:line="300" w:lineRule="atLeast"/>
        <w:ind w:firstLine="1440"/>
        <w:rPr>
          <w:rFonts w:cs="Calibri"/>
          <w:snapToGrid w:val="0"/>
        </w:rPr>
      </w:pPr>
      <w:r w:rsidRPr="00E61C76">
        <w:rPr>
          <w:rFonts w:cs="Calibri"/>
          <w:snapToGrid w:val="0"/>
        </w:rPr>
        <w:t xml:space="preserve">(5) for any other purpose listed here: </w:t>
      </w:r>
      <w:r w:rsidRPr="00E61C76">
        <w:rPr>
          <w:rFonts w:cs="Calibri"/>
          <w:b/>
          <w:snapToGrid w:val="0"/>
          <w:highlight w:val="green"/>
        </w:rPr>
        <w:t>[describe how Business Associate will use and/or disclose PHI under this Agreement]</w:t>
      </w:r>
      <w:r w:rsidRPr="00E61C76">
        <w:rPr>
          <w:rFonts w:cs="Calibri"/>
          <w:snapToGrid w:val="0"/>
          <w:highlight w:val="green"/>
        </w:rPr>
        <w:t>.</w:t>
      </w:r>
    </w:p>
    <w:p w14:paraId="2A45E063"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b.</w:t>
      </w:r>
      <w:proofErr w:type="gramStart"/>
      <w:r w:rsidRPr="00E61C76">
        <w:rPr>
          <w:rFonts w:cs="Calibri"/>
          <w:snapToGrid w:val="0"/>
        </w:rPr>
        <w:tab/>
        <w:t xml:space="preserve">  Business</w:t>
      </w:r>
      <w:proofErr w:type="gramEnd"/>
      <w:r w:rsidRPr="00E61C76">
        <w:rPr>
          <w:rFonts w:cs="Calibri"/>
          <w:snapToGrid w:val="0"/>
        </w:rPr>
        <w:t xml:space="preserve"> Associate agrees to make uses and disclosures and requests for PHI consistent with the Covered Entity’s minimum necessary policies and procedures.</w:t>
      </w:r>
    </w:p>
    <w:p w14:paraId="55BDEFBC"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 xml:space="preserve">c.  </w:t>
      </w:r>
      <w:r w:rsidRPr="00E61C76">
        <w:rPr>
          <w:rFonts w:cs="Calibri"/>
          <w:snapToGrid w:val="0"/>
        </w:rPr>
        <w:tab/>
        <w:t xml:space="preserve"> Business Associate may not use or disclose PHI in a manner that would violate Subpart E of 45 CFR Part 164 if done by the Covered Entity except for the specific uses and disclosures described above in 3(a)(</w:t>
      </w:r>
      <w:proofErr w:type="spellStart"/>
      <w:r w:rsidRPr="00E61C76">
        <w:rPr>
          <w:rFonts w:cs="Calibri"/>
          <w:snapToGrid w:val="0"/>
        </w:rPr>
        <w:t>i</w:t>
      </w:r>
      <w:proofErr w:type="spellEnd"/>
      <w:r w:rsidRPr="00E61C76">
        <w:rPr>
          <w:rFonts w:cs="Calibri"/>
          <w:snapToGrid w:val="0"/>
        </w:rPr>
        <w:t>) and (iii).</w:t>
      </w:r>
    </w:p>
    <w:p w14:paraId="72A2DADB" w14:textId="66BE1B72"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Covered Entity’s Obligations</w:t>
      </w:r>
    </w:p>
    <w:p w14:paraId="6CB30269" w14:textId="77777777" w:rsidR="00E61C76" w:rsidRPr="00E61C76" w:rsidRDefault="00E61C76" w:rsidP="00E61C76">
      <w:pPr>
        <w:spacing w:before="120" w:after="120" w:line="300" w:lineRule="atLeast"/>
        <w:rPr>
          <w:rFonts w:cs="Calibri"/>
          <w:snapToGrid w:val="0"/>
        </w:rPr>
      </w:pPr>
      <w:r w:rsidRPr="00E61C76">
        <w:rPr>
          <w:rFonts w:cs="Calibri"/>
          <w:snapToGrid w:val="0"/>
        </w:rPr>
        <w:t>Covered entity agrees to:</w:t>
      </w:r>
    </w:p>
    <w:p w14:paraId="34B5E5E5" w14:textId="77777777" w:rsidR="00E61C76" w:rsidRPr="00E61C76" w:rsidRDefault="00E61C76" w:rsidP="00E61C76">
      <w:pPr>
        <w:numPr>
          <w:ilvl w:val="0"/>
          <w:numId w:val="69"/>
        </w:numPr>
        <w:spacing w:before="120" w:after="120" w:line="300" w:lineRule="atLeast"/>
        <w:rPr>
          <w:rFonts w:cs="Calibri"/>
          <w:snapToGrid w:val="0"/>
        </w:rPr>
      </w:pPr>
      <w:r w:rsidRPr="00E61C76">
        <w:rPr>
          <w:rFonts w:cs="Calibri"/>
          <w:snapToGrid w:val="0"/>
        </w:rPr>
        <w:t>use its Security Measures to reasonably and appropriately maintain and ensure the confidentiality, integrity, and availability of PHI transmitted to the Business Associate under this Agreement until the PHI is received by the Business Associate.</w:t>
      </w:r>
    </w:p>
    <w:p w14:paraId="41414C85" w14:textId="77777777" w:rsidR="00E61C76" w:rsidRPr="00E61C76" w:rsidRDefault="00E61C76" w:rsidP="00E61C76">
      <w:pPr>
        <w:numPr>
          <w:ilvl w:val="0"/>
          <w:numId w:val="69"/>
        </w:numPr>
        <w:spacing w:before="120" w:after="120" w:line="300" w:lineRule="atLeast"/>
        <w:rPr>
          <w:rFonts w:cs="Calibri"/>
          <w:snapToGrid w:val="0"/>
        </w:rPr>
      </w:pPr>
      <w:r w:rsidRPr="00E61C76">
        <w:rPr>
          <w:rFonts w:cs="Calibri"/>
          <w:snapToGrid w:val="0"/>
        </w:rPr>
        <w:lastRenderedPageBreak/>
        <w:t>provide the Business Associate with a copy of its Notice of Privacy Practices and must notify the Business Associate of any limitations in the Notice of Privacy Practices of the Covered Entity under 45 CFR 164.520 to the extent that such limitation may affect the Business Associate’s use or disclosure of PHI.</w:t>
      </w:r>
    </w:p>
    <w:p w14:paraId="01216B5A" w14:textId="77777777" w:rsidR="00E61C76" w:rsidRPr="00E61C76" w:rsidRDefault="00E61C76" w:rsidP="00E61C76">
      <w:pPr>
        <w:numPr>
          <w:ilvl w:val="0"/>
          <w:numId w:val="69"/>
        </w:numPr>
        <w:spacing w:before="120" w:after="120" w:line="300" w:lineRule="atLeast"/>
        <w:rPr>
          <w:rFonts w:cs="Calibri"/>
          <w:snapToGrid w:val="0"/>
        </w:rPr>
      </w:pPr>
      <w:r w:rsidRPr="00E61C76">
        <w:rPr>
          <w:rFonts w:cs="Calibri"/>
          <w:snapToGrid w:val="0"/>
        </w:rPr>
        <w:t>notify the Business Associate of any changes in, or revocation of, the permission by an individual to use or disclose the individual’s PHI to the extent that such changes may affect the Business Associate’s use or disclosure of PHI.</w:t>
      </w:r>
    </w:p>
    <w:p w14:paraId="7A2017C9" w14:textId="77777777" w:rsidR="00E61C76" w:rsidRPr="00E61C76" w:rsidRDefault="00E61C76" w:rsidP="00E61C76">
      <w:pPr>
        <w:numPr>
          <w:ilvl w:val="0"/>
          <w:numId w:val="69"/>
        </w:numPr>
        <w:spacing w:before="120" w:after="120" w:line="300" w:lineRule="atLeast"/>
        <w:rPr>
          <w:rFonts w:cs="Calibri"/>
          <w:snapToGrid w:val="0"/>
        </w:rPr>
      </w:pPr>
      <w:r w:rsidRPr="00E61C76">
        <w:rPr>
          <w:rFonts w:cs="Calibri"/>
          <w:snapToGrid w:val="0"/>
        </w:rPr>
        <w:t>notify the Business Associate of any restriction on the use or disclosure of PHI that the Covered Entity has agreed to or is required to abide by under 45 CFR 164.522 to the extent that such restriction may affect the Business Associate’s use or disclosure of PHI.</w:t>
      </w:r>
    </w:p>
    <w:p w14:paraId="3C3D6DC9" w14:textId="119DA3ED"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Term</w:t>
      </w:r>
      <w:r w:rsidRPr="00E61C76">
        <w:rPr>
          <w:rFonts w:cs="Calibri"/>
          <w:snapToGrid w:val="0"/>
        </w:rPr>
        <w:t xml:space="preserve">.  This Agreement continues in effect until terminated or is replaced with a new agreement between the parties containing provisions meeting the requirements of the HIPAA Rules, whichever first occurs.  </w:t>
      </w:r>
    </w:p>
    <w:p w14:paraId="1BA98F77" w14:textId="4E64478B"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Termination</w:t>
      </w:r>
      <w:r w:rsidRPr="00E61C76">
        <w:rPr>
          <w:rFonts w:cs="Calibri"/>
          <w:snapToGrid w:val="0"/>
        </w:rPr>
        <w:t>.</w:t>
      </w:r>
    </w:p>
    <w:p w14:paraId="52F17ABB" w14:textId="77777777" w:rsidR="00E61C76" w:rsidRPr="00E61C76" w:rsidRDefault="00E61C76" w:rsidP="00E61C76">
      <w:pPr>
        <w:spacing w:before="120" w:after="120" w:line="300" w:lineRule="atLeast"/>
        <w:ind w:firstLine="720"/>
        <w:rPr>
          <w:rFonts w:cs="Calibri"/>
          <w:u w:val="single"/>
        </w:rPr>
      </w:pPr>
      <w:r w:rsidRPr="00E61C76">
        <w:rPr>
          <w:rFonts w:cs="Calibri"/>
          <w:snapToGrid w:val="0"/>
        </w:rPr>
        <w:t>a</w:t>
      </w:r>
      <w:proofErr w:type="gramStart"/>
      <w:r w:rsidRPr="00E61C76">
        <w:rPr>
          <w:rFonts w:cs="Calibri"/>
          <w:snapToGrid w:val="0"/>
        </w:rPr>
        <w:t xml:space="preserve">. </w:t>
      </w:r>
      <w:r w:rsidRPr="00E61C76">
        <w:rPr>
          <w:rFonts w:cs="Calibri"/>
          <w:snapToGrid w:val="0"/>
        </w:rPr>
        <w:tab/>
      </w:r>
      <w:r w:rsidRPr="00E61C76">
        <w:rPr>
          <w:rFonts w:cs="Calibri"/>
          <w:snapToGrid w:val="0"/>
          <w:u w:val="single"/>
        </w:rPr>
        <w:t>Material</w:t>
      </w:r>
      <w:proofErr w:type="gramEnd"/>
      <w:r w:rsidRPr="00E61C76">
        <w:rPr>
          <w:rFonts w:cs="Calibri"/>
          <w:snapToGrid w:val="0"/>
          <w:u w:val="single"/>
        </w:rPr>
        <w:t xml:space="preserve"> Breach</w:t>
      </w:r>
      <w:r w:rsidRPr="00E61C76">
        <w:rPr>
          <w:rFonts w:cs="Calibri"/>
          <w:snapToGrid w:val="0"/>
        </w:rPr>
        <w:t>.  In addition to any other provisions in the Agreement regarding breach, a breach by the Business Associate of any provision of this Agreement, as determined by the Covered Entity, constitutes a material breach of the Agreement and provides grounds for the Covered Entity to terminate this Agreement for cause.  Termination for cause is subject to 6.b.:</w:t>
      </w:r>
    </w:p>
    <w:p w14:paraId="14FE421C" w14:textId="77777777" w:rsidR="00E61C76" w:rsidRPr="00E61C76" w:rsidRDefault="00E61C76" w:rsidP="00E61C76">
      <w:pPr>
        <w:spacing w:before="120" w:after="120" w:line="300" w:lineRule="atLeast"/>
        <w:ind w:firstLine="1440"/>
        <w:rPr>
          <w:rFonts w:cs="Calibri"/>
        </w:rPr>
      </w:pPr>
      <w:r w:rsidRPr="00E61C76">
        <w:rPr>
          <w:rFonts w:cs="Calibri"/>
        </w:rPr>
        <w:t>(1)</w:t>
      </w:r>
      <w:r w:rsidRPr="00E61C76">
        <w:rPr>
          <w:rFonts w:cs="Calibri"/>
        </w:rPr>
        <w:tab/>
      </w:r>
      <w:r w:rsidRPr="00E61C76">
        <w:rPr>
          <w:rFonts w:cs="Calibri"/>
          <w:u w:val="single"/>
        </w:rPr>
        <w:t>Default</w:t>
      </w:r>
      <w:r w:rsidRPr="00E61C76">
        <w:rPr>
          <w:rFonts w:cs="Calibri"/>
        </w:rPr>
        <w:t xml:space="preserve">.  If the Business Associate refuses or fails to timely perform any of the provisions of this Agreement, the Covered Entity may notify the Business </w:t>
      </w:r>
      <w:proofErr w:type="gramStart"/>
      <w:r w:rsidRPr="00E61C76">
        <w:rPr>
          <w:rFonts w:cs="Calibri"/>
        </w:rPr>
        <w:t>Associate in writing</w:t>
      </w:r>
      <w:proofErr w:type="gramEnd"/>
      <w:r w:rsidRPr="00E61C76">
        <w:rPr>
          <w:rFonts w:cs="Calibri"/>
        </w:rPr>
        <w:t xml:space="preserve"> of the non-performance, and if not corrected within thirty days, the Covered Entity may immediately terminate the Agreement.  The Business Associate must continue perfor</w:t>
      </w:r>
      <w:r w:rsidRPr="00E61C76">
        <w:rPr>
          <w:rFonts w:cs="Calibri"/>
        </w:rPr>
        <w:softHyphen/>
        <w:t>mance of the Agreement to the extent it is not terminated.</w:t>
      </w:r>
    </w:p>
    <w:p w14:paraId="793AEE68" w14:textId="77777777" w:rsidR="00E61C76" w:rsidRPr="00E61C76" w:rsidRDefault="00E61C76" w:rsidP="00E61C76">
      <w:pPr>
        <w:spacing w:before="120" w:after="120" w:line="300" w:lineRule="atLeast"/>
        <w:ind w:firstLine="1440"/>
        <w:rPr>
          <w:rFonts w:cs="Calibri"/>
        </w:rPr>
      </w:pPr>
      <w:r w:rsidRPr="00E61C76">
        <w:rPr>
          <w:rFonts w:cs="Calibri"/>
        </w:rPr>
        <w:t>(2)</w:t>
      </w:r>
      <w:r w:rsidRPr="00E61C76">
        <w:rPr>
          <w:rFonts w:cs="Calibri"/>
        </w:rPr>
        <w:tab/>
      </w:r>
      <w:r w:rsidRPr="00E61C76">
        <w:rPr>
          <w:rFonts w:cs="Calibri"/>
          <w:u w:val="single"/>
        </w:rPr>
        <w:t>Business Associate’s Duties</w:t>
      </w:r>
      <w:r w:rsidRPr="00E61C76">
        <w:rPr>
          <w:rFonts w:cs="Calibri"/>
        </w:rPr>
        <w:t>.  Notwithstanding termination of the Agreement, and subject to any directions from the Covered Entity, the Business Associate must protect and preserve property in the possession of the Business Associate in which the Covered Entity has an interest.</w:t>
      </w:r>
    </w:p>
    <w:p w14:paraId="64D8FB7F" w14:textId="77777777" w:rsidR="00E61C76" w:rsidRPr="00E61C76" w:rsidRDefault="00E61C76" w:rsidP="00E61C76">
      <w:pPr>
        <w:spacing w:before="120" w:after="120" w:line="300" w:lineRule="atLeast"/>
        <w:ind w:firstLine="1440"/>
        <w:rPr>
          <w:rFonts w:cs="Calibri"/>
          <w:snapToGrid w:val="0"/>
        </w:rPr>
      </w:pPr>
      <w:r w:rsidRPr="00E61C76">
        <w:rPr>
          <w:rFonts w:cs="Calibri"/>
        </w:rPr>
        <w:t>(3)</w:t>
      </w:r>
      <w:r w:rsidRPr="00E61C76">
        <w:rPr>
          <w:rFonts w:cs="Calibri"/>
        </w:rPr>
        <w:tab/>
      </w:r>
      <w:r w:rsidRPr="00E61C76">
        <w:rPr>
          <w:rFonts w:cs="Calibri"/>
          <w:u w:val="single"/>
        </w:rPr>
        <w:t>Erroneous Termination for Default</w:t>
      </w:r>
      <w:r w:rsidRPr="00E61C76">
        <w:rPr>
          <w:rFonts w:cs="Calibri"/>
        </w:rPr>
        <w:t>.  If the Covered Entity terminates this Agreement under Section 6(a) and after such termination it is determined, for any reason, that the Business Associate was not in default, then such termination will be treated as a termination for convenience, and the rights and obligations of the parties will be the same as if the Agreement had been terminated for convenience.</w:t>
      </w:r>
    </w:p>
    <w:p w14:paraId="733530BE"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b</w:t>
      </w:r>
      <w:proofErr w:type="gramStart"/>
      <w:r w:rsidRPr="00E61C76">
        <w:rPr>
          <w:rFonts w:cs="Calibri"/>
          <w:snapToGrid w:val="0"/>
        </w:rPr>
        <w:t xml:space="preserve">. </w:t>
      </w:r>
      <w:r w:rsidRPr="00E61C76">
        <w:rPr>
          <w:rFonts w:cs="Calibri"/>
          <w:snapToGrid w:val="0"/>
        </w:rPr>
        <w:tab/>
      </w:r>
      <w:r w:rsidRPr="00E61C76">
        <w:rPr>
          <w:rFonts w:cs="Calibri"/>
          <w:snapToGrid w:val="0"/>
          <w:u w:val="single"/>
        </w:rPr>
        <w:t>Reasonable</w:t>
      </w:r>
      <w:proofErr w:type="gramEnd"/>
      <w:r w:rsidRPr="00E61C76">
        <w:rPr>
          <w:rFonts w:cs="Calibri"/>
          <w:snapToGrid w:val="0"/>
          <w:u w:val="single"/>
        </w:rPr>
        <w:t xml:space="preserve"> Steps to Cure Breach.</w:t>
      </w:r>
      <w:r w:rsidRPr="00E61C76">
        <w:rPr>
          <w:rFonts w:cs="Calibri"/>
          <w:snapToGrid w:val="0"/>
        </w:rPr>
        <w:t xml:space="preserve">  If the Covered Entity knows of a pattern of activity or practice of the Business Associate that constitutes a material breach or violation of the Business Associate’s obligations under the provisions of this Agreement or another arrangement and does not terminate this Agreement under Section 6(a), then the Covered Entity must notify the Business Associate of the pattern of activity or practice.  The Business Associate must then take </w:t>
      </w:r>
      <w:r w:rsidRPr="00E61C76">
        <w:rPr>
          <w:rFonts w:cs="Calibri"/>
          <w:snapToGrid w:val="0"/>
        </w:rPr>
        <w:lastRenderedPageBreak/>
        <w:t>reasonable steps to cure such breach or end such violation, as applicable.  If the Business Associate’s efforts to cure such breach or end such violation are unsuccessful, the Covered Entity may either (</w:t>
      </w:r>
      <w:proofErr w:type="spellStart"/>
      <w:r w:rsidRPr="00E61C76">
        <w:rPr>
          <w:rFonts w:cs="Calibri"/>
          <w:snapToGrid w:val="0"/>
        </w:rPr>
        <w:t>i</w:t>
      </w:r>
      <w:proofErr w:type="spellEnd"/>
      <w:r w:rsidRPr="00E61C76">
        <w:rPr>
          <w:rFonts w:cs="Calibri"/>
          <w:snapToGrid w:val="0"/>
        </w:rPr>
        <w:t xml:space="preserve">) terminate this Agreement, if feasible or (ii) report the Business Associate’s breach or violation to the Secretary. </w:t>
      </w:r>
    </w:p>
    <w:p w14:paraId="5A9BE1A8" w14:textId="77777777" w:rsidR="00E61C76" w:rsidRPr="00E61C76" w:rsidRDefault="00E61C76" w:rsidP="00E61C76">
      <w:pPr>
        <w:spacing w:before="120" w:after="120" w:line="300" w:lineRule="atLeast"/>
        <w:ind w:firstLine="720"/>
        <w:rPr>
          <w:rFonts w:cs="Calibri"/>
          <w:snapToGrid w:val="0"/>
        </w:rPr>
      </w:pPr>
      <w:r w:rsidRPr="00E61C76">
        <w:rPr>
          <w:rFonts w:cs="Calibri"/>
          <w:snapToGrid w:val="0"/>
        </w:rPr>
        <w:t>c</w:t>
      </w:r>
      <w:proofErr w:type="gramStart"/>
      <w:r w:rsidRPr="00E61C76">
        <w:rPr>
          <w:rFonts w:cs="Calibri"/>
          <w:snapToGrid w:val="0"/>
        </w:rPr>
        <w:t xml:space="preserve">. </w:t>
      </w:r>
      <w:r w:rsidRPr="00E61C76">
        <w:rPr>
          <w:rFonts w:cs="Calibri"/>
          <w:snapToGrid w:val="0"/>
        </w:rPr>
        <w:tab/>
      </w:r>
      <w:r w:rsidRPr="00E61C76">
        <w:rPr>
          <w:rFonts w:cs="Calibri"/>
          <w:snapToGrid w:val="0"/>
          <w:u w:val="single"/>
        </w:rPr>
        <w:t>Effect</w:t>
      </w:r>
      <w:proofErr w:type="gramEnd"/>
      <w:r w:rsidRPr="00E61C76">
        <w:rPr>
          <w:rFonts w:cs="Calibri"/>
          <w:snapToGrid w:val="0"/>
          <w:u w:val="single"/>
        </w:rPr>
        <w:t xml:space="preserve"> of Termination</w:t>
      </w:r>
      <w:r w:rsidRPr="00E61C76">
        <w:rPr>
          <w:rFonts w:cs="Calibri"/>
          <w:snapToGrid w:val="0"/>
        </w:rPr>
        <w:t>.  After termination of this Agreement for any reason, the Business Associate, with respect to PHI it received from the Covered Entity, or created, maintained, or received by the Business Associate on behalf of the Covered Entity, must:</w:t>
      </w:r>
    </w:p>
    <w:p w14:paraId="292CD4F5" w14:textId="77777777" w:rsidR="00E61C76" w:rsidRPr="00E61C76" w:rsidRDefault="00E61C76" w:rsidP="00E61C76">
      <w:pPr>
        <w:spacing w:before="120" w:after="120" w:line="300" w:lineRule="atLeast"/>
        <w:ind w:firstLine="1440"/>
        <w:rPr>
          <w:rFonts w:cs="Calibri"/>
          <w:snapToGrid w:val="0"/>
        </w:rPr>
      </w:pPr>
      <w:r w:rsidRPr="00E61C76">
        <w:rPr>
          <w:rFonts w:cs="Calibri"/>
          <w:snapToGrid w:val="0"/>
        </w:rPr>
        <w:t>(1</w:t>
      </w:r>
      <w:proofErr w:type="gramStart"/>
      <w:r w:rsidRPr="00E61C76">
        <w:rPr>
          <w:rFonts w:cs="Calibri"/>
          <w:snapToGrid w:val="0"/>
        </w:rPr>
        <w:t xml:space="preserve">) </w:t>
      </w:r>
      <w:r w:rsidRPr="00E61C76">
        <w:rPr>
          <w:rFonts w:cs="Calibri"/>
          <w:snapToGrid w:val="0"/>
        </w:rPr>
        <w:tab/>
        <w:t>retain</w:t>
      </w:r>
      <w:proofErr w:type="gramEnd"/>
      <w:r w:rsidRPr="00E61C76">
        <w:rPr>
          <w:rFonts w:cs="Calibri"/>
          <w:snapToGrid w:val="0"/>
        </w:rPr>
        <w:t xml:space="preserve"> only that PHI which is necessary for the Business Associate to continue its proper management and administration or to carry out its legal </w:t>
      </w:r>
      <w:proofErr w:type="gramStart"/>
      <w:r w:rsidRPr="00E61C76">
        <w:rPr>
          <w:rFonts w:cs="Calibri"/>
          <w:snapToGrid w:val="0"/>
        </w:rPr>
        <w:t>responsibilities;</w:t>
      </w:r>
      <w:proofErr w:type="gramEnd"/>
    </w:p>
    <w:p w14:paraId="37F27633" w14:textId="77777777" w:rsidR="00E61C76" w:rsidRPr="00E61C76" w:rsidRDefault="00E61C76" w:rsidP="00E61C76">
      <w:pPr>
        <w:spacing w:before="120" w:after="120" w:line="300" w:lineRule="atLeast"/>
        <w:ind w:firstLine="1440"/>
        <w:rPr>
          <w:rFonts w:cs="Calibri"/>
          <w:snapToGrid w:val="0"/>
        </w:rPr>
      </w:pPr>
      <w:r w:rsidRPr="00E61C76">
        <w:rPr>
          <w:rFonts w:cs="Calibri"/>
          <w:snapToGrid w:val="0"/>
        </w:rPr>
        <w:t>(2</w:t>
      </w:r>
      <w:proofErr w:type="gramStart"/>
      <w:r w:rsidRPr="00E61C76">
        <w:rPr>
          <w:rFonts w:cs="Calibri"/>
          <w:snapToGrid w:val="0"/>
        </w:rPr>
        <w:t xml:space="preserve">) </w:t>
      </w:r>
      <w:r w:rsidRPr="00E61C76">
        <w:rPr>
          <w:rFonts w:cs="Calibri"/>
          <w:snapToGrid w:val="0"/>
        </w:rPr>
        <w:tab/>
        <w:t>return</w:t>
      </w:r>
      <w:proofErr w:type="gramEnd"/>
      <w:r w:rsidRPr="00E61C76">
        <w:rPr>
          <w:rFonts w:cs="Calibri"/>
          <w:snapToGrid w:val="0"/>
        </w:rPr>
        <w:t xml:space="preserve"> to the Covered Entity (or, if agreed to by the Covered Entity in writing, destroy) the remaining PHI that the Business Associate still maintains in any </w:t>
      </w:r>
      <w:proofErr w:type="gramStart"/>
      <w:r w:rsidRPr="00E61C76">
        <w:rPr>
          <w:rFonts w:cs="Calibri"/>
          <w:snapToGrid w:val="0"/>
        </w:rPr>
        <w:t>form;</w:t>
      </w:r>
      <w:proofErr w:type="gramEnd"/>
    </w:p>
    <w:p w14:paraId="6BAD4908" w14:textId="77777777" w:rsidR="00E61C76" w:rsidRPr="00E61C76" w:rsidRDefault="00E61C76" w:rsidP="00E61C76">
      <w:pPr>
        <w:spacing w:before="120" w:after="120" w:line="300" w:lineRule="atLeast"/>
        <w:ind w:firstLine="1440"/>
        <w:rPr>
          <w:rFonts w:cs="Calibri"/>
          <w:snapToGrid w:val="0"/>
        </w:rPr>
      </w:pPr>
      <w:r w:rsidRPr="00E61C76">
        <w:rPr>
          <w:rFonts w:cs="Calibri"/>
          <w:snapToGrid w:val="0"/>
        </w:rPr>
        <w:t>(3</w:t>
      </w:r>
      <w:proofErr w:type="gramStart"/>
      <w:r w:rsidRPr="00E61C76">
        <w:rPr>
          <w:rFonts w:cs="Calibri"/>
          <w:snapToGrid w:val="0"/>
        </w:rPr>
        <w:t xml:space="preserve">) </w:t>
      </w:r>
      <w:r w:rsidRPr="00E61C76">
        <w:rPr>
          <w:rFonts w:cs="Calibri"/>
          <w:snapToGrid w:val="0"/>
        </w:rPr>
        <w:tab/>
        <w:t>continue</w:t>
      </w:r>
      <w:proofErr w:type="gramEnd"/>
      <w:r w:rsidRPr="00E61C76">
        <w:rPr>
          <w:rFonts w:cs="Calibri"/>
          <w:snapToGrid w:val="0"/>
        </w:rPr>
        <w:t xml:space="preserve"> to use appropriate safeguards and comply with Subpart C of 45 CFR Part 164 with respect to electronic protected health information to prevent use or disclosure of the PHI, other than as provided for in this Section, for as long as the Business Associate retains the </w:t>
      </w:r>
      <w:proofErr w:type="gramStart"/>
      <w:r w:rsidRPr="00E61C76">
        <w:rPr>
          <w:rFonts w:cs="Calibri"/>
          <w:snapToGrid w:val="0"/>
        </w:rPr>
        <w:t>PHI;</w:t>
      </w:r>
      <w:proofErr w:type="gramEnd"/>
    </w:p>
    <w:p w14:paraId="71D7B52F" w14:textId="77777777" w:rsidR="00E61C76" w:rsidRPr="00E61C76" w:rsidRDefault="00E61C76" w:rsidP="00E61C76">
      <w:pPr>
        <w:spacing w:before="120" w:after="120" w:line="300" w:lineRule="atLeast"/>
        <w:ind w:firstLine="1440"/>
        <w:rPr>
          <w:rFonts w:cs="Calibri"/>
          <w:snapToGrid w:val="0"/>
        </w:rPr>
      </w:pPr>
      <w:r w:rsidRPr="00E61C76">
        <w:rPr>
          <w:rFonts w:cs="Calibri"/>
          <w:snapToGrid w:val="0"/>
        </w:rPr>
        <w:t>(4</w:t>
      </w:r>
      <w:proofErr w:type="gramStart"/>
      <w:r w:rsidRPr="00E61C76">
        <w:rPr>
          <w:rFonts w:cs="Calibri"/>
          <w:snapToGrid w:val="0"/>
        </w:rPr>
        <w:t xml:space="preserve">) </w:t>
      </w:r>
      <w:r w:rsidRPr="00E61C76">
        <w:rPr>
          <w:rFonts w:cs="Calibri"/>
          <w:snapToGrid w:val="0"/>
        </w:rPr>
        <w:tab/>
        <w:t>not</w:t>
      </w:r>
      <w:proofErr w:type="gramEnd"/>
      <w:r w:rsidRPr="00E61C76">
        <w:rPr>
          <w:rFonts w:cs="Calibri"/>
          <w:snapToGrid w:val="0"/>
        </w:rPr>
        <w:t xml:space="preserve"> use or disclose the PHI retained by the Business Associate other than for the purposes for which such PHI was retained and subject to the same conditions set out at Section 3(a)(1) which applied before termination; and</w:t>
      </w:r>
    </w:p>
    <w:p w14:paraId="7B4EC0E2" w14:textId="77777777" w:rsidR="00E61C76" w:rsidRPr="00E61C76" w:rsidRDefault="00E61C76" w:rsidP="00E61C76">
      <w:pPr>
        <w:spacing w:before="120" w:after="120" w:line="300" w:lineRule="atLeast"/>
        <w:ind w:firstLine="1440"/>
        <w:rPr>
          <w:rFonts w:cs="Calibri"/>
        </w:rPr>
      </w:pPr>
      <w:r w:rsidRPr="00E61C76">
        <w:rPr>
          <w:rFonts w:cs="Calibri"/>
          <w:snapToGrid w:val="0"/>
        </w:rPr>
        <w:t>(5</w:t>
      </w:r>
      <w:proofErr w:type="gramStart"/>
      <w:r w:rsidRPr="00E61C76">
        <w:rPr>
          <w:rFonts w:cs="Calibri"/>
          <w:snapToGrid w:val="0"/>
        </w:rPr>
        <w:t xml:space="preserve">) </w:t>
      </w:r>
      <w:r w:rsidRPr="00E61C76">
        <w:rPr>
          <w:rFonts w:cs="Calibri"/>
          <w:snapToGrid w:val="0"/>
        </w:rPr>
        <w:tab/>
        <w:t>return</w:t>
      </w:r>
      <w:proofErr w:type="gramEnd"/>
      <w:r w:rsidRPr="00E61C76">
        <w:rPr>
          <w:rFonts w:cs="Calibri"/>
          <w:snapToGrid w:val="0"/>
        </w:rPr>
        <w:t xml:space="preserve"> to the Covered Entity (or, if agreed to by the Covered Entity in writing, destroy) the PHI retained by the Business Associate when it is no longer needed by the Business Associate for its proper management and administration or to carry out its legal responsibilities.</w:t>
      </w:r>
    </w:p>
    <w:p w14:paraId="174AA533" w14:textId="1CEEBEC9"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No Waiver of Immunity</w:t>
      </w:r>
      <w:r w:rsidRPr="00E61C76">
        <w:rPr>
          <w:rFonts w:cs="Calibri"/>
          <w:snapToGrid w:val="0"/>
        </w:rPr>
        <w:t>.</w:t>
      </w:r>
      <w:r w:rsidRPr="00E61C76">
        <w:rPr>
          <w:rFonts w:cs="Calibri"/>
        </w:rPr>
        <w:t xml:space="preserve">  The parties do not intend to waive any of the immunities, rights, benefits, protection, or other provisions of the Michigan Governmental Immunity Act, </w:t>
      </w:r>
      <w:proofErr w:type="gramStart"/>
      <w:smartTag w:uri="urn:schemas-microsoft-com:office:smarttags" w:element="stockticker">
        <w:r w:rsidRPr="00E61C76">
          <w:rPr>
            <w:rFonts w:cs="Calibri"/>
          </w:rPr>
          <w:t>MCL</w:t>
        </w:r>
      </w:smartTag>
      <w:r w:rsidRPr="00E61C76">
        <w:rPr>
          <w:rFonts w:cs="Calibri"/>
        </w:rPr>
        <w:t xml:space="preserve">  691.1401</w:t>
      </w:r>
      <w:proofErr w:type="gramEnd"/>
      <w:r w:rsidRPr="00E61C76">
        <w:rPr>
          <w:rFonts w:cs="Calibri"/>
        </w:rPr>
        <w:t xml:space="preserve">, </w:t>
      </w:r>
      <w:r w:rsidRPr="00E61C76">
        <w:rPr>
          <w:rFonts w:cs="Calibri"/>
          <w:i/>
        </w:rPr>
        <w:t>et seq</w:t>
      </w:r>
      <w:r w:rsidRPr="00E61C76">
        <w:rPr>
          <w:rFonts w:cs="Calibri"/>
        </w:rPr>
        <w:t xml:space="preserve">., the Federal Tort Claims Act, 28 U.S.C. 2671 </w:t>
      </w:r>
      <w:r w:rsidRPr="00E61C76">
        <w:rPr>
          <w:rFonts w:cs="Calibri"/>
          <w:i/>
        </w:rPr>
        <w:t>et seq.</w:t>
      </w:r>
      <w:r w:rsidRPr="00E61C76">
        <w:rPr>
          <w:rFonts w:cs="Calibri"/>
        </w:rPr>
        <w:t xml:space="preserve">, or the common law. </w:t>
      </w:r>
    </w:p>
    <w:p w14:paraId="25B05C30" w14:textId="4DF4805E"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Data Ownership</w:t>
      </w:r>
      <w:r w:rsidRPr="00E61C76">
        <w:rPr>
          <w:rFonts w:cs="Calibri"/>
          <w:snapToGrid w:val="0"/>
        </w:rPr>
        <w:t>.  The Business Associate has no ownership rights in the PHI.  The covered entity retains all ownership rights of the PHI.</w:t>
      </w:r>
    </w:p>
    <w:p w14:paraId="564C7FAB" w14:textId="75C438EA"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Disclaimer</w:t>
      </w:r>
      <w:r w:rsidRPr="00E61C76">
        <w:rPr>
          <w:rFonts w:cs="Calibri"/>
          <w:snapToGrid w:val="0"/>
        </w:rPr>
        <w:t>.  The Covered Entity makes no warranty or representation that compliance by the Business Associate with this Agreement, HIPAA, or the HIPAA Rules will be adequate or satisfactory for the Business Associate’s own purposes.  The Business Associate is solely responsible for all decisions made by the Business Associate regarding the safeguarding of PHI.</w:t>
      </w:r>
    </w:p>
    <w:p w14:paraId="4FCAA49A" w14:textId="0EE258D9"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Certification</w:t>
      </w:r>
      <w:r w:rsidRPr="00E61C76">
        <w:rPr>
          <w:rFonts w:cs="Calibri"/>
          <w:snapToGrid w:val="0"/>
        </w:rPr>
        <w:t xml:space="preserve">.   If the Covered Entity determines an examination is necessary to comply with the Covered Entity’s legal obligations under HIPAA relating to certification of its security practices, the Covered Entity or its authorized agents or contractors, may, at the Covered Entity’s expense, examine the Business Associate’s facilities, systems, procedures and records as may be necessary for such agents or contractors to certify to the Covered Entity </w:t>
      </w:r>
      <w:r w:rsidRPr="00E61C76">
        <w:rPr>
          <w:rFonts w:cs="Calibri"/>
          <w:snapToGrid w:val="0"/>
        </w:rPr>
        <w:lastRenderedPageBreak/>
        <w:t>the extent to which the Business Associate’s security safeguards comply with HIPAA, the HIPAA Rules or this Agreement.</w:t>
      </w:r>
    </w:p>
    <w:p w14:paraId="2C198DD9" w14:textId="5FD8A606"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Amendment</w:t>
      </w:r>
      <w:r w:rsidRPr="00E61C76">
        <w:rPr>
          <w:rFonts w:cs="Calibri"/>
          <w:snapToGrid w:val="0"/>
        </w:rPr>
        <w:t xml:space="preserve">. The parties acknowledge that state and federal laws relating to data security and privacy are rapidly evolving and that amendment of this Agreement may be required to provide for procedures to ensure compliance with such developments.  The parties specifically agree to take such action as is necessary to implement the standards and requirements of HIPAA and the HIPAA Rules.  Upon the request of either party, the other party agrees to promptly </w:t>
      </w:r>
      <w:proofErr w:type="gramStart"/>
      <w:r w:rsidRPr="00E61C76">
        <w:rPr>
          <w:rFonts w:cs="Calibri"/>
          <w:snapToGrid w:val="0"/>
        </w:rPr>
        <w:t>enter into</w:t>
      </w:r>
      <w:proofErr w:type="gramEnd"/>
      <w:r w:rsidRPr="00E61C76">
        <w:rPr>
          <w:rFonts w:cs="Calibri"/>
          <w:snapToGrid w:val="0"/>
        </w:rPr>
        <w:t xml:space="preserve"> negotiations concerning the terms of an amendment to this Agreement embodying written assurances consistent with the standards and requirements of HIPAA and the HIPAA Rules.  Either party  may terminate the Agreement upon thirty days written notice if (</w:t>
      </w:r>
      <w:proofErr w:type="spellStart"/>
      <w:r w:rsidRPr="00E61C76">
        <w:rPr>
          <w:rFonts w:cs="Calibri"/>
          <w:snapToGrid w:val="0"/>
        </w:rPr>
        <w:t>i</w:t>
      </w:r>
      <w:proofErr w:type="spellEnd"/>
      <w:r w:rsidRPr="00E61C76">
        <w:rPr>
          <w:rFonts w:cs="Calibri"/>
          <w:snapToGrid w:val="0"/>
        </w:rPr>
        <w:t xml:space="preserve">) one party does not promptly enter into negotiations to amend this Agreement when requested by the other party or (ii) the Business Associate does not enter into an amendment to this Agreement providing assurances regarding the safeguarding of </w:t>
      </w:r>
      <w:smartTag w:uri="urn:schemas-microsoft-com:office:smarttags" w:element="stockticker">
        <w:r w:rsidRPr="00E61C76">
          <w:rPr>
            <w:rFonts w:cs="Calibri"/>
            <w:snapToGrid w:val="0"/>
          </w:rPr>
          <w:t>PHI</w:t>
        </w:r>
      </w:smartTag>
      <w:r w:rsidRPr="00E61C76">
        <w:rPr>
          <w:rFonts w:cs="Calibri"/>
          <w:snapToGrid w:val="0"/>
        </w:rPr>
        <w:t xml:space="preserve"> that the Covered Entity, in its sole discretion, deems sufficient to satisfy the standards and requirements of HIPAA or the HIPAA Rules.</w:t>
      </w:r>
    </w:p>
    <w:p w14:paraId="27DF3A52" w14:textId="77777777" w:rsid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Assistance in Litigation or Administrative Proceedings</w:t>
      </w:r>
      <w:r w:rsidRPr="00E61C76">
        <w:rPr>
          <w:rFonts w:cs="Calibri"/>
          <w:snapToGrid w:val="0"/>
        </w:rPr>
        <w:t xml:space="preserve">.  Business Associate must make itself, and any subcontractors, employees or agents assisting the Business Associate in the performance of its obligations under this Agreement, available to the Covered Entity, at no cost to the Covered Entity, to testify as witnesses, or otherwise, if litigation or administrative proceedings are commenced against the Covered Entity, its directors, officers or employees, departments, agencies, or divisions based upon a claimed violation of HIPAA or the HIPAA Rules or other laws relating to the Business Associate’s or its subcontractors use or disclosure of PHI under this Agreement, except where the Business Associate or its subcontractor, employee or agent is a named adverse party.  </w:t>
      </w:r>
    </w:p>
    <w:p w14:paraId="66EC7116" w14:textId="6E03EE70"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No Third Party Beneficiaries</w:t>
      </w:r>
      <w:r w:rsidRPr="00E61C76">
        <w:rPr>
          <w:rFonts w:cs="Calibri"/>
          <w:snapToGrid w:val="0"/>
        </w:rPr>
        <w:t xml:space="preserve">.  Nothing express or implied in this Agreement is intended to confer upon any person other than the Covered Entity, the Business Associate and their respective successors or assigns, any rights, remedies, obligations or liabilities whatsoever. </w:t>
      </w:r>
    </w:p>
    <w:p w14:paraId="17BB3D53" w14:textId="072600D7"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snapToGrid w:val="0"/>
          <w:u w:val="single"/>
        </w:rPr>
        <w:t>Interpretation and Order of Precedence</w:t>
      </w:r>
      <w:r w:rsidRPr="00E61C76">
        <w:rPr>
          <w:rFonts w:cs="Calibri"/>
          <w:snapToGrid w:val="0"/>
        </w:rPr>
        <w:t>.    Any ambiguity in this Agreement must be interpreted to permit compliance with the HIPAA Rules.  Where the provisions of this Agreement differ from those mandated by the HIPAA Rules, but are nonetheless permitted by the HIPAA Rules, the provisions of this Agreement control.</w:t>
      </w:r>
    </w:p>
    <w:p w14:paraId="10C39FCF" w14:textId="51E3C739" w:rsidR="00E61C76" w:rsidRPr="00E61C76" w:rsidRDefault="00E61C76" w:rsidP="00E61C76">
      <w:pPr>
        <w:pStyle w:val="ListParagraph"/>
        <w:numPr>
          <w:ilvl w:val="0"/>
          <w:numId w:val="70"/>
        </w:numPr>
        <w:spacing w:before="120" w:after="120" w:line="300" w:lineRule="atLeast"/>
        <w:contextualSpacing w:val="0"/>
        <w:rPr>
          <w:rFonts w:cs="Calibri"/>
          <w:snapToGrid w:val="0"/>
        </w:rPr>
      </w:pPr>
      <w:r w:rsidRPr="00E61C76">
        <w:rPr>
          <w:rFonts w:cs="Calibri"/>
          <w:u w:val="single"/>
        </w:rPr>
        <w:t>Effective Date</w:t>
      </w:r>
      <w:r w:rsidRPr="00E61C76">
        <w:rPr>
          <w:rFonts w:cs="Calibri"/>
        </w:rPr>
        <w:t xml:space="preserve">.  This Agreement is effective upon receipt of the last approval </w:t>
      </w:r>
      <w:proofErr w:type="gramStart"/>
      <w:r w:rsidRPr="00E61C76">
        <w:rPr>
          <w:rFonts w:cs="Calibri"/>
        </w:rPr>
        <w:t>necessary</w:t>
      </w:r>
      <w:proofErr w:type="gramEnd"/>
      <w:r w:rsidRPr="00E61C76">
        <w:rPr>
          <w:rFonts w:cs="Calibri"/>
        </w:rPr>
        <w:t xml:space="preserve"> and the affixing of the last signature required.</w:t>
      </w:r>
    </w:p>
    <w:p w14:paraId="3BD67E26" w14:textId="7A127231" w:rsidR="00E61C76" w:rsidRPr="00E61C76" w:rsidRDefault="00E61C76" w:rsidP="00E61C76">
      <w:pPr>
        <w:pStyle w:val="ListParagraph"/>
        <w:numPr>
          <w:ilvl w:val="0"/>
          <w:numId w:val="70"/>
        </w:numPr>
        <w:spacing w:before="120" w:after="120" w:line="300" w:lineRule="atLeast"/>
        <w:contextualSpacing w:val="0"/>
        <w:rPr>
          <w:rFonts w:cs="Calibri"/>
        </w:rPr>
      </w:pPr>
      <w:r w:rsidRPr="00E61C76">
        <w:rPr>
          <w:rFonts w:cs="Calibri"/>
          <w:u w:val="single"/>
        </w:rPr>
        <w:t>Survival of Certain Agreement Terms</w:t>
      </w:r>
      <w:r w:rsidRPr="00E61C76">
        <w:rPr>
          <w:rFonts w:cs="Calibri"/>
        </w:rPr>
        <w:t>.  Notwithstanding any contrary provision in this Agreement, the Business Associate’s obligations under Section 6(d) and record retention laws (“Effect of Termination”) and Section 12 (“No Third Party Beneficiaries”) survive termination of this Agreement and are enforceable by the Covered Entity.</w:t>
      </w:r>
    </w:p>
    <w:p w14:paraId="2EB24941" w14:textId="651C63C4" w:rsidR="00E61C76" w:rsidRPr="00E61C76" w:rsidRDefault="00E61C76" w:rsidP="00E61C76">
      <w:pPr>
        <w:pStyle w:val="ListParagraph"/>
        <w:keepNext/>
        <w:keepLines/>
        <w:numPr>
          <w:ilvl w:val="0"/>
          <w:numId w:val="70"/>
        </w:numPr>
        <w:spacing w:before="120" w:after="120" w:line="300" w:lineRule="atLeast"/>
        <w:contextualSpacing w:val="0"/>
        <w:rPr>
          <w:rFonts w:cs="Calibri"/>
        </w:rPr>
      </w:pPr>
      <w:r w:rsidRPr="00E61C76">
        <w:rPr>
          <w:rFonts w:cs="Calibri"/>
          <w:u w:val="single"/>
        </w:rPr>
        <w:lastRenderedPageBreak/>
        <w:t>Representatives and Notice</w:t>
      </w:r>
      <w:r w:rsidRPr="00E61C76">
        <w:rPr>
          <w:rFonts w:cs="Calibri"/>
        </w:rPr>
        <w:t>.</w:t>
      </w:r>
    </w:p>
    <w:p w14:paraId="08B1071A" w14:textId="77777777" w:rsidR="00E61C76" w:rsidRPr="00E61C76" w:rsidRDefault="00E61C76" w:rsidP="00E61C76">
      <w:pPr>
        <w:spacing w:before="120" w:after="120" w:line="300" w:lineRule="atLeast"/>
        <w:ind w:firstLine="720"/>
        <w:rPr>
          <w:rFonts w:cs="Calibri"/>
        </w:rPr>
      </w:pPr>
      <w:r w:rsidRPr="00E61C76">
        <w:rPr>
          <w:rFonts w:cs="Calibri"/>
        </w:rPr>
        <w:t>a.</w:t>
      </w:r>
      <w:r w:rsidRPr="00E61C76">
        <w:rPr>
          <w:rFonts w:cs="Calibri"/>
        </w:rPr>
        <w:tab/>
      </w:r>
      <w:r w:rsidRPr="00E61C76">
        <w:rPr>
          <w:rFonts w:cs="Calibri"/>
          <w:u w:val="single"/>
        </w:rPr>
        <w:t>Representatives</w:t>
      </w:r>
      <w:r w:rsidRPr="00E61C76">
        <w:rPr>
          <w:rFonts w:cs="Calibri"/>
        </w:rPr>
        <w:t xml:space="preserve">.  The individuals listed below are designated as the parties’ respective representatives for purposes of this Agreement.  Either party may from time to time </w:t>
      </w:r>
      <w:proofErr w:type="gramStart"/>
      <w:r w:rsidRPr="00E61C76">
        <w:rPr>
          <w:rFonts w:cs="Calibri"/>
        </w:rPr>
        <w:t>designate</w:t>
      </w:r>
      <w:proofErr w:type="gramEnd"/>
      <w:r w:rsidRPr="00E61C76">
        <w:rPr>
          <w:rFonts w:cs="Calibri"/>
        </w:rPr>
        <w:t xml:space="preserve"> in writing new or substitute representatives.</w:t>
      </w:r>
    </w:p>
    <w:p w14:paraId="0A6A24AD" w14:textId="77777777" w:rsidR="00E61C76" w:rsidRPr="00E61C76" w:rsidRDefault="00E61C76" w:rsidP="00E61C76">
      <w:pPr>
        <w:spacing w:before="120" w:after="120" w:line="300" w:lineRule="atLeast"/>
        <w:ind w:firstLine="720"/>
        <w:rPr>
          <w:rFonts w:cs="Calibri"/>
        </w:rPr>
      </w:pPr>
      <w:r w:rsidRPr="00E61C76">
        <w:rPr>
          <w:rFonts w:cs="Calibri"/>
        </w:rPr>
        <w:t>b.</w:t>
      </w:r>
      <w:r w:rsidRPr="00E61C76">
        <w:rPr>
          <w:rFonts w:cs="Calibri"/>
        </w:rPr>
        <w:tab/>
      </w:r>
      <w:r w:rsidRPr="00E61C76">
        <w:rPr>
          <w:rFonts w:cs="Calibri"/>
          <w:u w:val="single"/>
        </w:rPr>
        <w:t>Notices</w:t>
      </w:r>
      <w:r w:rsidRPr="00E61C76">
        <w:rPr>
          <w:rFonts w:cs="Calibri"/>
        </w:rPr>
        <w:t xml:space="preserve">.  All required notices must be in writing and must be hand delivered or given by certified or registered mail to the representatives at the addresses set forth below. </w:t>
      </w:r>
      <w:r w:rsidRPr="00E61C76">
        <w:t xml:space="preserve"> </w:t>
      </w:r>
    </w:p>
    <w:p w14:paraId="250DA51D" w14:textId="77777777" w:rsidR="00E61C76" w:rsidRPr="00E61C76" w:rsidRDefault="00E61C76" w:rsidP="00E61C76">
      <w:pPr>
        <w:pStyle w:val="BodyTextIndent"/>
        <w:spacing w:before="120" w:line="300" w:lineRule="atLeast"/>
        <w:ind w:left="0"/>
        <w:rPr>
          <w:rFonts w:ascii="Aptos" w:hAnsi="Aptos" w:cs="Calibri"/>
        </w:rPr>
      </w:pPr>
      <w:r w:rsidRPr="00E61C76">
        <w:rPr>
          <w:rFonts w:ascii="Aptos" w:hAnsi="Aptos" w:cs="Calibri"/>
        </w:rPr>
        <w:t>Covered Entity Representative:</w:t>
      </w:r>
    </w:p>
    <w:p w14:paraId="17842015" w14:textId="77777777" w:rsidR="00E61C76" w:rsidRPr="00E61C76" w:rsidRDefault="00E61C76" w:rsidP="00E61C76">
      <w:pPr>
        <w:pStyle w:val="BodyTextIndent"/>
        <w:spacing w:after="0"/>
        <w:rPr>
          <w:rFonts w:ascii="Aptos" w:hAnsi="Aptos" w:cs="Calibri"/>
          <w:szCs w:val="24"/>
        </w:rPr>
      </w:pPr>
      <w:r w:rsidRPr="00E61C76">
        <w:rPr>
          <w:rFonts w:ascii="Aptos" w:hAnsi="Aptos" w:cs="Calibri"/>
          <w:szCs w:val="24"/>
        </w:rPr>
        <w:t>James Bowen</w:t>
      </w:r>
      <w:r w:rsidRPr="00E61C76">
        <w:rPr>
          <w:rFonts w:ascii="Aptos" w:hAnsi="Aptos" w:cs="Calibri"/>
          <w:szCs w:val="24"/>
          <w:u w:val="single"/>
        </w:rPr>
        <w:t xml:space="preserve">                             </w:t>
      </w:r>
    </w:p>
    <w:p w14:paraId="42CF713D" w14:textId="77777777" w:rsidR="00E61C76" w:rsidRPr="00E61C76" w:rsidRDefault="00E61C76" w:rsidP="00E61C76">
      <w:pPr>
        <w:pStyle w:val="BodyTextIndent"/>
        <w:spacing w:after="0"/>
        <w:ind w:left="-180" w:firstLine="540"/>
        <w:rPr>
          <w:rFonts w:ascii="Aptos" w:hAnsi="Aptos" w:cs="Calibri"/>
          <w:szCs w:val="24"/>
        </w:rPr>
      </w:pPr>
      <w:r w:rsidRPr="00E61C76">
        <w:rPr>
          <w:rFonts w:ascii="Aptos" w:hAnsi="Aptos" w:cs="Calibri"/>
          <w:szCs w:val="24"/>
        </w:rPr>
        <w:t>Privacy and Security Manager</w:t>
      </w:r>
    </w:p>
    <w:p w14:paraId="2B380010" w14:textId="77777777" w:rsidR="00E61C76" w:rsidRPr="00E61C76" w:rsidRDefault="00E61C76" w:rsidP="00E61C76">
      <w:pPr>
        <w:pStyle w:val="BodyTextIndent"/>
        <w:spacing w:after="0"/>
        <w:ind w:left="-180" w:firstLine="540"/>
        <w:rPr>
          <w:rFonts w:ascii="Aptos" w:hAnsi="Aptos" w:cs="Calibri"/>
          <w:szCs w:val="24"/>
          <w:u w:val="single"/>
        </w:rPr>
      </w:pPr>
      <w:r w:rsidRPr="00E61C76">
        <w:rPr>
          <w:rFonts w:ascii="Aptos" w:hAnsi="Aptos" w:cs="Calibri"/>
          <w:szCs w:val="24"/>
        </w:rPr>
        <w:t>MDHHS Compliance Office</w:t>
      </w:r>
      <w:r w:rsidRPr="00E61C76">
        <w:rPr>
          <w:rFonts w:ascii="Aptos" w:hAnsi="Aptos" w:cs="Calibri"/>
          <w:szCs w:val="24"/>
          <w:u w:val="single"/>
        </w:rPr>
        <w:t xml:space="preserve">                                </w:t>
      </w:r>
    </w:p>
    <w:p w14:paraId="1E67238E" w14:textId="77777777" w:rsidR="00E61C76" w:rsidRPr="00E61C76" w:rsidRDefault="00E61C76" w:rsidP="00E61C76">
      <w:pPr>
        <w:pStyle w:val="BodyTextIndent"/>
        <w:spacing w:after="0"/>
        <w:ind w:left="-180" w:firstLine="540"/>
        <w:rPr>
          <w:rFonts w:ascii="Aptos" w:hAnsi="Aptos" w:cs="Calibri"/>
          <w:szCs w:val="24"/>
        </w:rPr>
      </w:pPr>
      <w:r w:rsidRPr="00E61C76">
        <w:rPr>
          <w:rFonts w:ascii="Aptos" w:hAnsi="Aptos" w:cs="Calibri"/>
          <w:szCs w:val="24"/>
        </w:rPr>
        <w:t>333 South Grand Ave, 4</w:t>
      </w:r>
      <w:r w:rsidRPr="00E61C76">
        <w:rPr>
          <w:rFonts w:ascii="Aptos" w:hAnsi="Aptos" w:cs="Calibri"/>
          <w:szCs w:val="24"/>
          <w:vertAlign w:val="superscript"/>
        </w:rPr>
        <w:t>th</w:t>
      </w:r>
      <w:r w:rsidRPr="00E61C76">
        <w:rPr>
          <w:rFonts w:ascii="Aptos" w:hAnsi="Aptos" w:cs="Calibri"/>
          <w:szCs w:val="24"/>
        </w:rPr>
        <w:t xml:space="preserve"> Floor</w:t>
      </w:r>
    </w:p>
    <w:p w14:paraId="75CBCBD6" w14:textId="77777777" w:rsidR="00E61C76" w:rsidRPr="00E61C76" w:rsidRDefault="00E61C76" w:rsidP="00E61C76">
      <w:pPr>
        <w:pStyle w:val="BodyTextIndent"/>
        <w:spacing w:after="0"/>
        <w:ind w:left="-180" w:firstLine="540"/>
        <w:rPr>
          <w:rFonts w:ascii="Aptos" w:hAnsi="Aptos" w:cs="Calibri"/>
          <w:szCs w:val="24"/>
        </w:rPr>
      </w:pPr>
      <w:r w:rsidRPr="00E61C76">
        <w:rPr>
          <w:rFonts w:ascii="Aptos" w:hAnsi="Aptos" w:cs="Calibri"/>
          <w:szCs w:val="24"/>
        </w:rPr>
        <w:t>Lansing, MI 48933</w:t>
      </w:r>
    </w:p>
    <w:p w14:paraId="2657B500" w14:textId="77777777" w:rsidR="00E61C76" w:rsidRPr="00E61C76" w:rsidRDefault="00E61C76" w:rsidP="00E61C76">
      <w:pPr>
        <w:pStyle w:val="BodyTextIndent"/>
        <w:spacing w:after="0"/>
        <w:ind w:left="-180" w:firstLine="540"/>
        <w:rPr>
          <w:rFonts w:ascii="Aptos" w:hAnsi="Aptos" w:cs="Calibri"/>
          <w:szCs w:val="24"/>
        </w:rPr>
      </w:pPr>
      <w:r w:rsidRPr="00E61C76">
        <w:rPr>
          <w:rFonts w:ascii="Aptos" w:hAnsi="Aptos" w:cs="Calibri"/>
          <w:szCs w:val="24"/>
        </w:rPr>
        <w:t>(517) 284-1018</w:t>
      </w:r>
    </w:p>
    <w:p w14:paraId="0DC775FA" w14:textId="77777777" w:rsidR="00E61C76" w:rsidRPr="00904174" w:rsidRDefault="00E61C76" w:rsidP="00E61C76">
      <w:pPr>
        <w:pStyle w:val="BodyTextIndent"/>
        <w:rPr>
          <w:rFonts w:ascii="Calibri" w:hAnsi="Calibri" w:cs="Calibri"/>
          <w:szCs w:val="24"/>
        </w:rPr>
      </w:pPr>
    </w:p>
    <w:p w14:paraId="3805BB68" w14:textId="77777777" w:rsidR="00E61C76" w:rsidRPr="00E61C76" w:rsidRDefault="00E61C76" w:rsidP="00E61C76">
      <w:pPr>
        <w:pStyle w:val="BodyTextIndent"/>
        <w:ind w:left="0"/>
        <w:rPr>
          <w:rFonts w:ascii="Aptos" w:hAnsi="Aptos" w:cs="Calibri"/>
          <w:szCs w:val="24"/>
          <w:highlight w:val="green"/>
        </w:rPr>
      </w:pPr>
      <w:r w:rsidRPr="00E61C76">
        <w:rPr>
          <w:rFonts w:ascii="Aptos" w:hAnsi="Aptos" w:cs="Calibri"/>
          <w:szCs w:val="24"/>
          <w:highlight w:val="green"/>
        </w:rPr>
        <w:t>Business Associate Representative:</w:t>
      </w:r>
    </w:p>
    <w:p w14:paraId="4EF3587A" w14:textId="77777777" w:rsidR="00E61C76" w:rsidRPr="00E61C76" w:rsidRDefault="00E61C76" w:rsidP="00E61C76">
      <w:pPr>
        <w:pStyle w:val="BodyTextIndent"/>
        <w:spacing w:after="0"/>
        <w:rPr>
          <w:rFonts w:ascii="Aptos" w:hAnsi="Aptos" w:cs="Calibri"/>
          <w:szCs w:val="24"/>
          <w:highlight w:val="green"/>
        </w:rPr>
      </w:pPr>
      <w:bookmarkStart w:id="0" w:name="_Hlk3215088"/>
      <w:r w:rsidRPr="00E61C76">
        <w:rPr>
          <w:rFonts w:ascii="Aptos" w:hAnsi="Aptos" w:cs="Calibri"/>
          <w:szCs w:val="24"/>
          <w:highlight w:val="green"/>
        </w:rPr>
        <w:t xml:space="preserve">Name:  </w:t>
      </w:r>
    </w:p>
    <w:p w14:paraId="68961609"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Title:</w:t>
      </w:r>
    </w:p>
    <w:p w14:paraId="60D84FAD" w14:textId="77777777" w:rsidR="00E61C76" w:rsidRPr="00E61C76" w:rsidRDefault="00E61C76" w:rsidP="00E61C76">
      <w:pPr>
        <w:pStyle w:val="BodyTextIndent"/>
        <w:spacing w:after="0"/>
        <w:rPr>
          <w:rFonts w:ascii="Aptos" w:hAnsi="Aptos" w:cs="Calibri"/>
          <w:szCs w:val="24"/>
          <w:highlight w:val="green"/>
          <w:u w:val="single"/>
        </w:rPr>
      </w:pPr>
      <w:r w:rsidRPr="00E61C76">
        <w:rPr>
          <w:rFonts w:ascii="Aptos" w:hAnsi="Aptos" w:cs="Calibri"/>
          <w:szCs w:val="24"/>
          <w:highlight w:val="green"/>
        </w:rPr>
        <w:t xml:space="preserve">Department: </w:t>
      </w:r>
      <w:r w:rsidRPr="00E61C76">
        <w:rPr>
          <w:rFonts w:ascii="Aptos" w:hAnsi="Aptos" w:cs="Calibri"/>
          <w:szCs w:val="24"/>
          <w:highlight w:val="green"/>
          <w:u w:val="single"/>
        </w:rPr>
        <w:t xml:space="preserve">                        </w:t>
      </w:r>
    </w:p>
    <w:p w14:paraId="65759C14"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 xml:space="preserve">Address: </w:t>
      </w:r>
    </w:p>
    <w:p w14:paraId="6BF18B3F"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 xml:space="preserve">Phone: </w:t>
      </w:r>
    </w:p>
    <w:p w14:paraId="2C77E3E1"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Email:</w:t>
      </w:r>
    </w:p>
    <w:bookmarkEnd w:id="0"/>
    <w:p w14:paraId="0E6DE91C" w14:textId="77777777" w:rsidR="00E61C76" w:rsidRPr="00E61C76" w:rsidRDefault="00E61C76" w:rsidP="00E61C76">
      <w:pPr>
        <w:pStyle w:val="BodyTextIndent"/>
        <w:ind w:left="0"/>
        <w:rPr>
          <w:rFonts w:ascii="Aptos" w:hAnsi="Aptos" w:cs="Calibri"/>
          <w:szCs w:val="24"/>
          <w:highlight w:val="green"/>
        </w:rPr>
      </w:pPr>
    </w:p>
    <w:p w14:paraId="29949DC2"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 xml:space="preserve">Name:  </w:t>
      </w:r>
    </w:p>
    <w:p w14:paraId="4574D300"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Title:</w:t>
      </w:r>
    </w:p>
    <w:p w14:paraId="2DCF7155"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 xml:space="preserve">Department:                         </w:t>
      </w:r>
    </w:p>
    <w:p w14:paraId="0A3B848D"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 xml:space="preserve">Address: </w:t>
      </w:r>
    </w:p>
    <w:p w14:paraId="2858D151" w14:textId="77777777" w:rsidR="00E61C76" w:rsidRPr="00E61C76" w:rsidRDefault="00E61C76" w:rsidP="00E61C76">
      <w:pPr>
        <w:pStyle w:val="BodyTextIndent"/>
        <w:spacing w:after="0"/>
        <w:rPr>
          <w:rFonts w:ascii="Aptos" w:hAnsi="Aptos" w:cs="Calibri"/>
          <w:szCs w:val="24"/>
          <w:highlight w:val="green"/>
        </w:rPr>
      </w:pPr>
      <w:r w:rsidRPr="00E61C76">
        <w:rPr>
          <w:rFonts w:ascii="Aptos" w:hAnsi="Aptos" w:cs="Calibri"/>
          <w:szCs w:val="24"/>
          <w:highlight w:val="green"/>
        </w:rPr>
        <w:t xml:space="preserve">Phone: </w:t>
      </w:r>
    </w:p>
    <w:p w14:paraId="7262DDD3" w14:textId="77777777" w:rsidR="00E61C76" w:rsidRPr="00E61C76" w:rsidRDefault="00E61C76" w:rsidP="00E61C76">
      <w:pPr>
        <w:pStyle w:val="BodyTextIndent"/>
        <w:spacing w:after="0"/>
        <w:rPr>
          <w:rFonts w:ascii="Aptos" w:hAnsi="Aptos" w:cs="Calibri"/>
          <w:szCs w:val="24"/>
        </w:rPr>
      </w:pPr>
      <w:r w:rsidRPr="00E61C76">
        <w:rPr>
          <w:rFonts w:ascii="Aptos" w:hAnsi="Aptos" w:cs="Calibri"/>
          <w:szCs w:val="24"/>
          <w:highlight w:val="green"/>
        </w:rPr>
        <w:t>Email:</w:t>
      </w:r>
    </w:p>
    <w:p w14:paraId="4786066A" w14:textId="77777777" w:rsidR="00E61C76" w:rsidRPr="00E61C76" w:rsidRDefault="00E61C76" w:rsidP="006E245B">
      <w:pPr>
        <w:pStyle w:val="BodyTextIndent"/>
        <w:spacing w:before="120" w:line="300" w:lineRule="atLeast"/>
        <w:ind w:left="0"/>
        <w:rPr>
          <w:rFonts w:ascii="Aptos" w:hAnsi="Aptos" w:cs="Calibri"/>
          <w:szCs w:val="24"/>
        </w:rPr>
      </w:pPr>
      <w:r w:rsidRPr="00E61C76">
        <w:rPr>
          <w:rFonts w:ascii="Aptos" w:hAnsi="Aptos" w:cs="Calibri"/>
          <w:szCs w:val="24"/>
        </w:rPr>
        <w:t>Any notice given to a party under this Agreement shall be deemed effective, if addressed to such party, upon: (</w:t>
      </w:r>
      <w:proofErr w:type="spellStart"/>
      <w:r w:rsidRPr="00E61C76">
        <w:rPr>
          <w:rFonts w:ascii="Aptos" w:hAnsi="Aptos" w:cs="Calibri"/>
          <w:szCs w:val="24"/>
        </w:rPr>
        <w:t>i</w:t>
      </w:r>
      <w:proofErr w:type="spellEnd"/>
      <w:r w:rsidRPr="00E61C76">
        <w:rPr>
          <w:rFonts w:ascii="Aptos" w:hAnsi="Aptos" w:cs="Calibri"/>
          <w:szCs w:val="24"/>
        </w:rPr>
        <w:t>) delivery, if hand delivered; or (ii) the third Business Day after being sent by certified or registered mail.</w:t>
      </w:r>
    </w:p>
    <w:p w14:paraId="7BB0ED44" w14:textId="77777777" w:rsidR="00E61C76" w:rsidRPr="00904174" w:rsidRDefault="00E61C76" w:rsidP="00E61C76">
      <w:pPr>
        <w:pStyle w:val="BodyTextIndent"/>
        <w:rPr>
          <w:rFonts w:ascii="Calibri" w:hAnsi="Calibri" w:cs="Calibri"/>
          <w:szCs w:val="24"/>
        </w:rPr>
      </w:pPr>
    </w:p>
    <w:p w14:paraId="4D8B44F6" w14:textId="77777777" w:rsidR="00E61C76" w:rsidRPr="00904174" w:rsidRDefault="00E61C76" w:rsidP="00E61C76">
      <w:pPr>
        <w:pStyle w:val="BodyTextIndent"/>
        <w:rPr>
          <w:rFonts w:ascii="Calibri" w:hAnsi="Calibri" w:cs="Calibri"/>
          <w:szCs w:val="24"/>
        </w:rPr>
      </w:pPr>
    </w:p>
    <w:p w14:paraId="72E16390" w14:textId="77777777" w:rsidR="00E61C76" w:rsidRDefault="00E61C76" w:rsidP="00E61C76">
      <w:pPr>
        <w:pStyle w:val="BodyTextIndent"/>
        <w:ind w:left="0"/>
        <w:rPr>
          <w:rFonts w:ascii="Calibri" w:hAnsi="Calibri" w:cs="Calibri"/>
          <w:szCs w:val="24"/>
        </w:rPr>
      </w:pPr>
    </w:p>
    <w:p w14:paraId="15268E0B" w14:textId="77777777" w:rsidR="006E245B" w:rsidRDefault="006E245B" w:rsidP="00E61C76">
      <w:pPr>
        <w:pStyle w:val="BodyTextIndent"/>
        <w:ind w:left="0"/>
        <w:rPr>
          <w:rFonts w:ascii="Calibri" w:hAnsi="Calibri" w:cs="Calibri"/>
          <w:szCs w:val="24"/>
        </w:rPr>
      </w:pPr>
    </w:p>
    <w:p w14:paraId="173EC8C2" w14:textId="77777777" w:rsidR="006E245B" w:rsidRDefault="006E245B" w:rsidP="00E61C76">
      <w:pPr>
        <w:pStyle w:val="BodyTextIndent"/>
        <w:ind w:left="0"/>
        <w:rPr>
          <w:rFonts w:ascii="Calibri" w:hAnsi="Calibri" w:cs="Calibri"/>
          <w:szCs w:val="24"/>
        </w:rPr>
      </w:pPr>
    </w:p>
    <w:p w14:paraId="7F8EE6CD" w14:textId="77777777" w:rsidR="006E245B" w:rsidRDefault="006E245B" w:rsidP="00E61C76">
      <w:pPr>
        <w:pStyle w:val="BodyTextIndent"/>
        <w:ind w:left="0"/>
        <w:rPr>
          <w:rFonts w:ascii="Calibri" w:hAnsi="Calibri" w:cs="Calibri"/>
          <w:szCs w:val="24"/>
        </w:rPr>
      </w:pPr>
    </w:p>
    <w:p w14:paraId="3972DFEC" w14:textId="77777777" w:rsidR="006E245B" w:rsidRPr="00904174" w:rsidRDefault="006E245B" w:rsidP="00E61C76">
      <w:pPr>
        <w:pStyle w:val="BodyTextIndent"/>
        <w:ind w:left="0"/>
        <w:rPr>
          <w:rFonts w:ascii="Calibri" w:hAnsi="Calibri" w:cs="Calibri"/>
          <w:szCs w:val="24"/>
        </w:rPr>
      </w:pPr>
    </w:p>
    <w:tbl>
      <w:tblPr>
        <w:tblW w:w="0" w:type="auto"/>
        <w:tblLayout w:type="fixed"/>
        <w:tblLook w:val="0000" w:firstRow="0" w:lastRow="0" w:firstColumn="0" w:lastColumn="0" w:noHBand="0" w:noVBand="0"/>
      </w:tblPr>
      <w:tblGrid>
        <w:gridCol w:w="4428"/>
        <w:gridCol w:w="4770"/>
      </w:tblGrid>
      <w:tr w:rsidR="00E61C76" w:rsidRPr="00CD6AE9" w14:paraId="389CC6F4" w14:textId="77777777" w:rsidTr="007F39C8">
        <w:tc>
          <w:tcPr>
            <w:tcW w:w="4428" w:type="dxa"/>
          </w:tcPr>
          <w:p w14:paraId="4BB56F1E" w14:textId="77777777" w:rsidR="00E61C76" w:rsidRPr="006E245B" w:rsidRDefault="00E61C76" w:rsidP="007F39C8">
            <w:pPr>
              <w:jc w:val="center"/>
              <w:rPr>
                <w:rFonts w:cs="Calibri"/>
                <w:b/>
                <w:szCs w:val="24"/>
                <w:highlight w:val="green"/>
              </w:rPr>
            </w:pPr>
            <w:r w:rsidRPr="006E245B">
              <w:rPr>
                <w:rFonts w:cs="Calibri"/>
                <w:b/>
                <w:szCs w:val="24"/>
                <w:highlight w:val="green"/>
              </w:rPr>
              <w:lastRenderedPageBreak/>
              <w:t>Business Associate</w:t>
            </w:r>
          </w:p>
        </w:tc>
        <w:tc>
          <w:tcPr>
            <w:tcW w:w="4770" w:type="dxa"/>
          </w:tcPr>
          <w:p w14:paraId="0A74A9A5" w14:textId="77777777" w:rsidR="00E61C76" w:rsidRPr="006E245B" w:rsidRDefault="00E61C76" w:rsidP="007F39C8">
            <w:pPr>
              <w:jc w:val="center"/>
              <w:rPr>
                <w:rFonts w:cs="Calibri"/>
                <w:b/>
                <w:szCs w:val="24"/>
                <w:highlight w:val="green"/>
              </w:rPr>
            </w:pPr>
            <w:r w:rsidRPr="006E245B">
              <w:rPr>
                <w:rFonts w:cs="Calibri"/>
                <w:b/>
                <w:szCs w:val="24"/>
                <w:highlight w:val="green"/>
              </w:rPr>
              <w:t>Covered Entity</w:t>
            </w:r>
          </w:p>
        </w:tc>
      </w:tr>
      <w:tr w:rsidR="00E61C76" w:rsidRPr="00CD6AE9" w14:paraId="3AE55189" w14:textId="77777777" w:rsidTr="007F39C8">
        <w:tc>
          <w:tcPr>
            <w:tcW w:w="4428" w:type="dxa"/>
          </w:tcPr>
          <w:p w14:paraId="71895854" w14:textId="77777777" w:rsidR="00E61C76" w:rsidRPr="006E245B" w:rsidRDefault="00E61C76" w:rsidP="007F39C8">
            <w:pPr>
              <w:ind w:left="-105"/>
              <w:rPr>
                <w:rFonts w:cs="Calibri"/>
                <w:szCs w:val="24"/>
                <w:highlight w:val="green"/>
              </w:rPr>
            </w:pPr>
            <w:r w:rsidRPr="006E245B">
              <w:rPr>
                <w:rFonts w:cs="Calibri"/>
                <w:szCs w:val="24"/>
                <w:highlight w:val="green"/>
              </w:rPr>
              <w:t>[INSERT NAME]</w:t>
            </w:r>
          </w:p>
          <w:p w14:paraId="3D0E789D" w14:textId="77777777" w:rsidR="00E61C76" w:rsidRPr="006E245B" w:rsidRDefault="00E61C76" w:rsidP="007F39C8">
            <w:pPr>
              <w:ind w:left="-105"/>
              <w:rPr>
                <w:rFonts w:cs="Calibri"/>
                <w:szCs w:val="24"/>
                <w:highlight w:val="green"/>
              </w:rPr>
            </w:pPr>
          </w:p>
          <w:p w14:paraId="6F3600AA" w14:textId="77777777" w:rsidR="00E61C76" w:rsidRPr="006E245B" w:rsidRDefault="00E61C76" w:rsidP="007F39C8">
            <w:pPr>
              <w:ind w:left="-105"/>
              <w:rPr>
                <w:rFonts w:cs="Calibri"/>
                <w:szCs w:val="24"/>
                <w:highlight w:val="green"/>
              </w:rPr>
            </w:pPr>
            <w:proofErr w:type="gramStart"/>
            <w:r w:rsidRPr="006E245B">
              <w:rPr>
                <w:rFonts w:cs="Calibri"/>
                <w:szCs w:val="24"/>
                <w:highlight w:val="green"/>
              </w:rPr>
              <w:t>By:_</w:t>
            </w:r>
            <w:proofErr w:type="gramEnd"/>
            <w:r w:rsidRPr="006E245B">
              <w:rPr>
                <w:rFonts w:cs="Calibri"/>
                <w:szCs w:val="24"/>
                <w:highlight w:val="green"/>
              </w:rPr>
              <w:t>______________________________</w:t>
            </w:r>
          </w:p>
          <w:p w14:paraId="05C46D9A" w14:textId="77777777" w:rsidR="00E61C76" w:rsidRPr="006E245B" w:rsidRDefault="00E61C76" w:rsidP="007F39C8">
            <w:pPr>
              <w:ind w:left="-105"/>
              <w:rPr>
                <w:rFonts w:cs="Calibri"/>
                <w:szCs w:val="24"/>
                <w:highlight w:val="green"/>
              </w:rPr>
            </w:pPr>
          </w:p>
          <w:p w14:paraId="5BAD5987" w14:textId="77777777" w:rsidR="00E61C76" w:rsidRPr="006E245B" w:rsidRDefault="00E61C76" w:rsidP="007F39C8">
            <w:pPr>
              <w:ind w:left="-105"/>
              <w:rPr>
                <w:rFonts w:cs="Calibri"/>
                <w:szCs w:val="24"/>
                <w:highlight w:val="green"/>
              </w:rPr>
            </w:pPr>
            <w:proofErr w:type="gramStart"/>
            <w:r w:rsidRPr="006E245B">
              <w:rPr>
                <w:rFonts w:cs="Calibri"/>
                <w:szCs w:val="24"/>
                <w:highlight w:val="green"/>
              </w:rPr>
              <w:t>Date:_</w:t>
            </w:r>
            <w:proofErr w:type="gramEnd"/>
            <w:r w:rsidRPr="006E245B">
              <w:rPr>
                <w:rFonts w:cs="Calibri"/>
                <w:szCs w:val="24"/>
                <w:highlight w:val="green"/>
              </w:rPr>
              <w:t>_____________________________</w:t>
            </w:r>
          </w:p>
          <w:p w14:paraId="24506CCE" w14:textId="77777777" w:rsidR="00E61C76" w:rsidRPr="006E245B" w:rsidRDefault="00E61C76" w:rsidP="007F39C8">
            <w:pPr>
              <w:ind w:left="-105"/>
              <w:rPr>
                <w:rFonts w:cs="Calibri"/>
                <w:b/>
                <w:szCs w:val="24"/>
                <w:highlight w:val="green"/>
              </w:rPr>
            </w:pPr>
          </w:p>
        </w:tc>
        <w:tc>
          <w:tcPr>
            <w:tcW w:w="4770" w:type="dxa"/>
          </w:tcPr>
          <w:p w14:paraId="3C6AEFBB" w14:textId="77777777" w:rsidR="00E61C76" w:rsidRPr="006E245B" w:rsidRDefault="00E61C76" w:rsidP="007F39C8">
            <w:pPr>
              <w:ind w:left="330"/>
              <w:rPr>
                <w:rFonts w:cs="Calibri"/>
                <w:szCs w:val="24"/>
                <w:highlight w:val="green"/>
              </w:rPr>
            </w:pPr>
            <w:r w:rsidRPr="006E245B">
              <w:rPr>
                <w:rFonts w:cs="Calibri"/>
                <w:szCs w:val="24"/>
                <w:highlight w:val="green"/>
              </w:rPr>
              <w:t>[INSERT NAME]</w:t>
            </w:r>
          </w:p>
          <w:p w14:paraId="6D7BAB0D" w14:textId="77777777" w:rsidR="00E61C76" w:rsidRPr="006E245B" w:rsidRDefault="00E61C76" w:rsidP="007F39C8">
            <w:pPr>
              <w:ind w:left="330"/>
              <w:rPr>
                <w:rFonts w:cs="Calibri"/>
                <w:szCs w:val="24"/>
                <w:highlight w:val="green"/>
              </w:rPr>
            </w:pPr>
          </w:p>
          <w:p w14:paraId="3C5E14EC" w14:textId="77777777" w:rsidR="00E61C76" w:rsidRPr="006E245B" w:rsidRDefault="00E61C76" w:rsidP="007F39C8">
            <w:pPr>
              <w:ind w:left="330"/>
              <w:rPr>
                <w:rFonts w:cs="Calibri"/>
                <w:szCs w:val="24"/>
                <w:highlight w:val="green"/>
              </w:rPr>
            </w:pPr>
            <w:proofErr w:type="gramStart"/>
            <w:r w:rsidRPr="006E245B">
              <w:rPr>
                <w:rFonts w:cs="Calibri"/>
                <w:szCs w:val="24"/>
                <w:highlight w:val="green"/>
              </w:rPr>
              <w:t>By:_</w:t>
            </w:r>
            <w:proofErr w:type="gramEnd"/>
            <w:r w:rsidRPr="006E245B">
              <w:rPr>
                <w:rFonts w:cs="Calibri"/>
                <w:szCs w:val="24"/>
                <w:highlight w:val="green"/>
              </w:rPr>
              <w:t>______________________________</w:t>
            </w:r>
          </w:p>
          <w:p w14:paraId="00557DAD" w14:textId="77777777" w:rsidR="00E61C76" w:rsidRPr="006E245B" w:rsidRDefault="00E61C76" w:rsidP="007F39C8">
            <w:pPr>
              <w:ind w:left="330"/>
              <w:rPr>
                <w:rFonts w:cs="Calibri"/>
                <w:szCs w:val="24"/>
                <w:highlight w:val="green"/>
              </w:rPr>
            </w:pPr>
          </w:p>
          <w:p w14:paraId="6AC30473" w14:textId="77777777" w:rsidR="00E61C76" w:rsidRPr="006E245B" w:rsidRDefault="00E61C76" w:rsidP="007F39C8">
            <w:pPr>
              <w:ind w:left="330"/>
              <w:rPr>
                <w:rFonts w:cs="Calibri"/>
                <w:szCs w:val="24"/>
                <w:highlight w:val="green"/>
              </w:rPr>
            </w:pPr>
            <w:r w:rsidRPr="006E245B">
              <w:rPr>
                <w:rFonts w:cs="Calibri"/>
                <w:szCs w:val="24"/>
                <w:highlight w:val="green"/>
              </w:rPr>
              <w:t>Date: _____________________________</w:t>
            </w:r>
          </w:p>
          <w:p w14:paraId="568EAF3B" w14:textId="77777777" w:rsidR="00E61C76" w:rsidRPr="006E245B" w:rsidRDefault="00E61C76" w:rsidP="007F39C8">
            <w:pPr>
              <w:ind w:left="330"/>
              <w:rPr>
                <w:rFonts w:cs="Calibri"/>
                <w:b/>
                <w:szCs w:val="24"/>
                <w:highlight w:val="green"/>
              </w:rPr>
            </w:pPr>
          </w:p>
        </w:tc>
      </w:tr>
      <w:tr w:rsidR="00E61C76" w:rsidRPr="00CD6AE9" w14:paraId="44EE1E29" w14:textId="77777777" w:rsidTr="007F39C8">
        <w:tc>
          <w:tcPr>
            <w:tcW w:w="4428" w:type="dxa"/>
          </w:tcPr>
          <w:p w14:paraId="0A75CC37" w14:textId="77777777" w:rsidR="00E61C76" w:rsidRPr="006E245B" w:rsidRDefault="00E61C76" w:rsidP="007F39C8">
            <w:pPr>
              <w:ind w:left="-105"/>
              <w:rPr>
                <w:rFonts w:cs="Calibri"/>
                <w:szCs w:val="24"/>
                <w:highlight w:val="green"/>
              </w:rPr>
            </w:pPr>
            <w:r w:rsidRPr="006E245B">
              <w:rPr>
                <w:rFonts w:cs="Calibri"/>
                <w:szCs w:val="24"/>
                <w:highlight w:val="green"/>
              </w:rPr>
              <w:t>Print Name: ________________________</w:t>
            </w:r>
          </w:p>
          <w:p w14:paraId="64280C7B" w14:textId="77777777" w:rsidR="00E61C76" w:rsidRPr="006E245B" w:rsidRDefault="00E61C76" w:rsidP="007F39C8">
            <w:pPr>
              <w:ind w:left="-105"/>
              <w:rPr>
                <w:rFonts w:cs="Calibri"/>
                <w:szCs w:val="24"/>
                <w:highlight w:val="green"/>
              </w:rPr>
            </w:pPr>
          </w:p>
        </w:tc>
        <w:tc>
          <w:tcPr>
            <w:tcW w:w="4770" w:type="dxa"/>
          </w:tcPr>
          <w:p w14:paraId="6F73B4DB" w14:textId="77777777" w:rsidR="00E61C76" w:rsidRPr="006E245B" w:rsidRDefault="00E61C76" w:rsidP="007F39C8">
            <w:pPr>
              <w:ind w:left="330"/>
              <w:rPr>
                <w:rFonts w:cs="Calibri"/>
                <w:szCs w:val="24"/>
                <w:highlight w:val="green"/>
              </w:rPr>
            </w:pPr>
            <w:r w:rsidRPr="006E245B">
              <w:rPr>
                <w:rFonts w:cs="Calibri"/>
                <w:szCs w:val="24"/>
                <w:highlight w:val="green"/>
              </w:rPr>
              <w:t xml:space="preserve">Print </w:t>
            </w:r>
            <w:proofErr w:type="gramStart"/>
            <w:r w:rsidRPr="006E245B">
              <w:rPr>
                <w:rFonts w:cs="Calibri"/>
                <w:szCs w:val="24"/>
                <w:highlight w:val="green"/>
              </w:rPr>
              <w:t>Name:_</w:t>
            </w:r>
            <w:proofErr w:type="gramEnd"/>
            <w:r w:rsidRPr="006E245B">
              <w:rPr>
                <w:rFonts w:cs="Calibri"/>
                <w:szCs w:val="24"/>
                <w:highlight w:val="green"/>
              </w:rPr>
              <w:t>________________________</w:t>
            </w:r>
          </w:p>
        </w:tc>
      </w:tr>
      <w:tr w:rsidR="00E61C76" w:rsidRPr="00CD6AE9" w14:paraId="5923E81D" w14:textId="77777777" w:rsidTr="007F39C8">
        <w:tc>
          <w:tcPr>
            <w:tcW w:w="4428" w:type="dxa"/>
          </w:tcPr>
          <w:p w14:paraId="7E07D43F" w14:textId="77777777" w:rsidR="00E61C76" w:rsidRPr="006E245B" w:rsidRDefault="00E61C76" w:rsidP="007F39C8">
            <w:pPr>
              <w:ind w:left="-105"/>
              <w:rPr>
                <w:rFonts w:cs="Calibri"/>
                <w:szCs w:val="24"/>
                <w:highlight w:val="green"/>
              </w:rPr>
            </w:pPr>
            <w:proofErr w:type="gramStart"/>
            <w:r w:rsidRPr="006E245B">
              <w:rPr>
                <w:rFonts w:cs="Calibri"/>
                <w:szCs w:val="24"/>
                <w:highlight w:val="green"/>
              </w:rPr>
              <w:t>Title:_</w:t>
            </w:r>
            <w:proofErr w:type="gramEnd"/>
            <w:r w:rsidRPr="006E245B">
              <w:rPr>
                <w:rFonts w:cs="Calibri"/>
                <w:szCs w:val="24"/>
                <w:highlight w:val="green"/>
              </w:rPr>
              <w:t>_____________________________</w:t>
            </w:r>
          </w:p>
          <w:p w14:paraId="0D666E6D" w14:textId="77777777" w:rsidR="00E61C76" w:rsidRPr="006E245B" w:rsidRDefault="00E61C76" w:rsidP="007F39C8">
            <w:pPr>
              <w:ind w:left="-105"/>
              <w:rPr>
                <w:rFonts w:cs="Calibri"/>
                <w:szCs w:val="24"/>
                <w:highlight w:val="green"/>
              </w:rPr>
            </w:pPr>
          </w:p>
          <w:p w14:paraId="2DA6F0B0" w14:textId="77777777" w:rsidR="00E61C76" w:rsidRPr="006E245B" w:rsidRDefault="00E61C76" w:rsidP="007F39C8">
            <w:pPr>
              <w:ind w:left="-105"/>
              <w:rPr>
                <w:rFonts w:cs="Calibri"/>
                <w:szCs w:val="24"/>
                <w:highlight w:val="green"/>
              </w:rPr>
            </w:pPr>
          </w:p>
          <w:p w14:paraId="786C6667" w14:textId="77777777" w:rsidR="00E61C76" w:rsidRPr="006E245B" w:rsidRDefault="00E61C76" w:rsidP="007F39C8">
            <w:pPr>
              <w:ind w:left="-105"/>
              <w:rPr>
                <w:rFonts w:cs="Calibri"/>
                <w:szCs w:val="24"/>
                <w:highlight w:val="green"/>
              </w:rPr>
            </w:pPr>
          </w:p>
        </w:tc>
        <w:tc>
          <w:tcPr>
            <w:tcW w:w="4770" w:type="dxa"/>
          </w:tcPr>
          <w:p w14:paraId="71A16EC8" w14:textId="77777777" w:rsidR="00E61C76" w:rsidRPr="006E245B" w:rsidRDefault="00E61C76" w:rsidP="007F39C8">
            <w:pPr>
              <w:ind w:left="330"/>
              <w:rPr>
                <w:rFonts w:cs="Calibri"/>
                <w:szCs w:val="24"/>
                <w:highlight w:val="green"/>
              </w:rPr>
            </w:pPr>
            <w:proofErr w:type="gramStart"/>
            <w:r w:rsidRPr="006E245B">
              <w:rPr>
                <w:rFonts w:cs="Calibri"/>
                <w:szCs w:val="24"/>
                <w:highlight w:val="green"/>
              </w:rPr>
              <w:t>Title:_</w:t>
            </w:r>
            <w:proofErr w:type="gramEnd"/>
            <w:r w:rsidRPr="006E245B">
              <w:rPr>
                <w:rFonts w:cs="Calibri"/>
                <w:szCs w:val="24"/>
                <w:highlight w:val="green"/>
              </w:rPr>
              <w:t>_____________________________</w:t>
            </w:r>
          </w:p>
        </w:tc>
      </w:tr>
      <w:tr w:rsidR="00E61C76" w:rsidRPr="00CD6AE9" w14:paraId="1B42FD8B" w14:textId="77777777" w:rsidTr="007F39C8">
        <w:tc>
          <w:tcPr>
            <w:tcW w:w="4428" w:type="dxa"/>
          </w:tcPr>
          <w:p w14:paraId="518C8B4F" w14:textId="77777777" w:rsidR="00E61C76" w:rsidRPr="006E245B" w:rsidRDefault="00E61C76" w:rsidP="007F39C8">
            <w:pPr>
              <w:ind w:left="-105"/>
              <w:jc w:val="center"/>
              <w:rPr>
                <w:rFonts w:cs="Calibri"/>
                <w:szCs w:val="24"/>
                <w:highlight w:val="green"/>
              </w:rPr>
            </w:pPr>
            <w:r w:rsidRPr="006E245B">
              <w:rPr>
                <w:rFonts w:cs="Calibri"/>
                <w:b/>
                <w:snapToGrid w:val="0"/>
                <w:szCs w:val="24"/>
                <w:highlight w:val="green"/>
              </w:rPr>
              <w:t>Covered Entity</w:t>
            </w:r>
          </w:p>
        </w:tc>
        <w:tc>
          <w:tcPr>
            <w:tcW w:w="4770" w:type="dxa"/>
          </w:tcPr>
          <w:p w14:paraId="17C92952" w14:textId="77777777" w:rsidR="00E61C76" w:rsidRPr="006E245B" w:rsidRDefault="00E61C76" w:rsidP="007F39C8">
            <w:pPr>
              <w:ind w:left="330"/>
              <w:rPr>
                <w:rFonts w:cs="Calibri"/>
                <w:szCs w:val="24"/>
                <w:highlight w:val="green"/>
              </w:rPr>
            </w:pPr>
          </w:p>
        </w:tc>
      </w:tr>
      <w:tr w:rsidR="00E61C76" w:rsidRPr="00CD6AE9" w14:paraId="5797EACD" w14:textId="77777777" w:rsidTr="007F39C8">
        <w:tc>
          <w:tcPr>
            <w:tcW w:w="4428" w:type="dxa"/>
          </w:tcPr>
          <w:p w14:paraId="74056D4C" w14:textId="77777777" w:rsidR="00E61C76" w:rsidRPr="006E245B" w:rsidRDefault="00E61C76" w:rsidP="007F39C8">
            <w:pPr>
              <w:ind w:left="-105"/>
              <w:rPr>
                <w:rFonts w:cs="Calibri"/>
                <w:snapToGrid w:val="0"/>
                <w:szCs w:val="24"/>
                <w:highlight w:val="green"/>
              </w:rPr>
            </w:pPr>
            <w:r w:rsidRPr="006E245B">
              <w:rPr>
                <w:rFonts w:cs="Calibri"/>
                <w:snapToGrid w:val="0"/>
                <w:szCs w:val="24"/>
                <w:highlight w:val="green"/>
              </w:rPr>
              <w:t>[INSERT NAME]</w:t>
            </w:r>
          </w:p>
          <w:p w14:paraId="0F3EF878" w14:textId="77777777" w:rsidR="00E61C76" w:rsidRPr="006E245B" w:rsidRDefault="00E61C76" w:rsidP="007F39C8">
            <w:pPr>
              <w:ind w:left="-105"/>
              <w:rPr>
                <w:rFonts w:cs="Calibri"/>
                <w:snapToGrid w:val="0"/>
                <w:szCs w:val="24"/>
                <w:highlight w:val="green"/>
              </w:rPr>
            </w:pPr>
          </w:p>
          <w:p w14:paraId="7DCED0CF" w14:textId="77777777" w:rsidR="00E61C76" w:rsidRPr="006E245B" w:rsidRDefault="00E61C76" w:rsidP="007F39C8">
            <w:pPr>
              <w:ind w:left="-105"/>
              <w:rPr>
                <w:rFonts w:cs="Calibri"/>
                <w:snapToGrid w:val="0"/>
                <w:szCs w:val="24"/>
                <w:highlight w:val="green"/>
              </w:rPr>
            </w:pPr>
            <w:r w:rsidRPr="006E245B">
              <w:rPr>
                <w:rFonts w:cs="Calibri"/>
                <w:snapToGrid w:val="0"/>
                <w:szCs w:val="24"/>
                <w:highlight w:val="green"/>
              </w:rPr>
              <w:t>By: __________________________</w:t>
            </w:r>
          </w:p>
          <w:p w14:paraId="022D7E67" w14:textId="77777777" w:rsidR="00E61C76" w:rsidRPr="006E245B" w:rsidRDefault="00E61C76" w:rsidP="007F39C8">
            <w:pPr>
              <w:ind w:left="-105"/>
              <w:rPr>
                <w:rFonts w:cs="Calibri"/>
                <w:snapToGrid w:val="0"/>
                <w:szCs w:val="24"/>
                <w:highlight w:val="green"/>
              </w:rPr>
            </w:pPr>
          </w:p>
          <w:p w14:paraId="2656E9CB" w14:textId="77777777" w:rsidR="00E61C76" w:rsidRPr="006E245B" w:rsidRDefault="00E61C76" w:rsidP="007F39C8">
            <w:pPr>
              <w:ind w:left="-105"/>
              <w:rPr>
                <w:rFonts w:cs="Calibri"/>
                <w:snapToGrid w:val="0"/>
                <w:szCs w:val="24"/>
                <w:highlight w:val="green"/>
              </w:rPr>
            </w:pPr>
            <w:r w:rsidRPr="006E245B">
              <w:rPr>
                <w:rFonts w:cs="Calibri"/>
                <w:snapToGrid w:val="0"/>
                <w:szCs w:val="24"/>
                <w:highlight w:val="green"/>
                <w:u w:val="single"/>
              </w:rPr>
              <w:t>Date:</w:t>
            </w:r>
            <w:r w:rsidRPr="006E245B">
              <w:rPr>
                <w:rFonts w:cs="Calibri"/>
                <w:snapToGrid w:val="0"/>
                <w:szCs w:val="24"/>
                <w:highlight w:val="green"/>
              </w:rPr>
              <w:t xml:space="preserve"> __________________</w:t>
            </w:r>
            <w:proofErr w:type="gramStart"/>
            <w:r w:rsidRPr="006E245B">
              <w:rPr>
                <w:rFonts w:cs="Calibri"/>
                <w:snapToGrid w:val="0"/>
                <w:szCs w:val="24"/>
                <w:highlight w:val="green"/>
              </w:rPr>
              <w:t xml:space="preserve">__ </w:t>
            </w:r>
            <w:proofErr w:type="gramEnd"/>
            <w:r w:rsidRPr="006E245B">
              <w:rPr>
                <w:rFonts w:cs="Calibri"/>
                <w:snapToGrid w:val="0"/>
                <w:szCs w:val="24"/>
                <w:highlight w:val="green"/>
              </w:rPr>
              <w:t>____</w:t>
            </w:r>
          </w:p>
          <w:p w14:paraId="6F53E950" w14:textId="77777777" w:rsidR="00E61C76" w:rsidRPr="006E245B" w:rsidRDefault="00E61C76" w:rsidP="007F39C8">
            <w:pPr>
              <w:ind w:left="-105"/>
              <w:rPr>
                <w:rFonts w:cs="Calibri"/>
                <w:b/>
                <w:snapToGrid w:val="0"/>
                <w:szCs w:val="24"/>
                <w:highlight w:val="green"/>
              </w:rPr>
            </w:pPr>
          </w:p>
        </w:tc>
        <w:tc>
          <w:tcPr>
            <w:tcW w:w="4770" w:type="dxa"/>
          </w:tcPr>
          <w:p w14:paraId="012A875F" w14:textId="77777777" w:rsidR="00E61C76" w:rsidRPr="006E245B" w:rsidRDefault="00E61C76" w:rsidP="007F39C8">
            <w:pPr>
              <w:ind w:left="330"/>
              <w:rPr>
                <w:rFonts w:cs="Calibri"/>
                <w:szCs w:val="24"/>
                <w:highlight w:val="green"/>
              </w:rPr>
            </w:pPr>
          </w:p>
        </w:tc>
      </w:tr>
      <w:tr w:rsidR="00E61C76" w:rsidRPr="00CD6AE9" w14:paraId="2FE953A2" w14:textId="77777777" w:rsidTr="007F39C8">
        <w:tc>
          <w:tcPr>
            <w:tcW w:w="4428" w:type="dxa"/>
          </w:tcPr>
          <w:p w14:paraId="7A17A984" w14:textId="77777777" w:rsidR="00E61C76" w:rsidRPr="006E245B" w:rsidRDefault="00E61C76" w:rsidP="007F39C8">
            <w:pPr>
              <w:ind w:left="-105"/>
              <w:rPr>
                <w:rFonts w:cs="Calibri"/>
                <w:snapToGrid w:val="0"/>
                <w:szCs w:val="24"/>
                <w:highlight w:val="green"/>
                <w:u w:val="single"/>
              </w:rPr>
            </w:pPr>
            <w:r w:rsidRPr="006E245B">
              <w:rPr>
                <w:rFonts w:cs="Calibri"/>
                <w:snapToGrid w:val="0"/>
                <w:szCs w:val="24"/>
                <w:highlight w:val="green"/>
                <w:u w:val="single"/>
              </w:rPr>
              <w:t>Print Name: Tony Weber</w:t>
            </w:r>
          </w:p>
          <w:p w14:paraId="78CF1999" w14:textId="77777777" w:rsidR="00E61C76" w:rsidRPr="006E245B" w:rsidRDefault="00E61C76" w:rsidP="007F39C8">
            <w:pPr>
              <w:ind w:left="-105"/>
              <w:rPr>
                <w:rFonts w:cs="Calibri"/>
                <w:snapToGrid w:val="0"/>
                <w:szCs w:val="24"/>
                <w:highlight w:val="green"/>
              </w:rPr>
            </w:pPr>
          </w:p>
        </w:tc>
        <w:tc>
          <w:tcPr>
            <w:tcW w:w="4770" w:type="dxa"/>
          </w:tcPr>
          <w:p w14:paraId="3C15EB1C" w14:textId="77777777" w:rsidR="00E61C76" w:rsidRPr="006E245B" w:rsidRDefault="00E61C76" w:rsidP="007F39C8">
            <w:pPr>
              <w:ind w:left="330"/>
              <w:rPr>
                <w:rFonts w:cs="Calibri"/>
                <w:szCs w:val="24"/>
                <w:highlight w:val="green"/>
              </w:rPr>
            </w:pPr>
          </w:p>
        </w:tc>
      </w:tr>
      <w:tr w:rsidR="00E61C76" w:rsidRPr="00CD6AE9" w14:paraId="3DCC6605" w14:textId="77777777" w:rsidTr="007F39C8">
        <w:tc>
          <w:tcPr>
            <w:tcW w:w="4428" w:type="dxa"/>
          </w:tcPr>
          <w:p w14:paraId="253A4C1D" w14:textId="77777777" w:rsidR="00E61C76" w:rsidRPr="006E245B" w:rsidRDefault="00E61C76" w:rsidP="007F39C8">
            <w:pPr>
              <w:ind w:left="-105"/>
              <w:rPr>
                <w:rFonts w:cs="Calibri"/>
                <w:snapToGrid w:val="0"/>
                <w:szCs w:val="24"/>
                <w:highlight w:val="green"/>
                <w:u w:val="single"/>
              </w:rPr>
            </w:pPr>
            <w:r w:rsidRPr="006E245B">
              <w:rPr>
                <w:rFonts w:cs="Calibri"/>
                <w:snapToGrid w:val="0"/>
                <w:szCs w:val="24"/>
                <w:highlight w:val="green"/>
                <w:u w:val="single"/>
              </w:rPr>
              <w:t xml:space="preserve">Title: Chief Compliance Officer </w:t>
            </w:r>
          </w:p>
          <w:p w14:paraId="4886BB58" w14:textId="77777777" w:rsidR="00E61C76" w:rsidRPr="006E245B" w:rsidRDefault="00E61C76" w:rsidP="007F39C8">
            <w:pPr>
              <w:ind w:left="-105"/>
              <w:rPr>
                <w:rFonts w:cs="Calibri"/>
                <w:snapToGrid w:val="0"/>
                <w:szCs w:val="24"/>
                <w:highlight w:val="green"/>
                <w:u w:val="single"/>
              </w:rPr>
            </w:pPr>
          </w:p>
        </w:tc>
        <w:tc>
          <w:tcPr>
            <w:tcW w:w="4770" w:type="dxa"/>
          </w:tcPr>
          <w:p w14:paraId="73CDEB65" w14:textId="77777777" w:rsidR="00E61C76" w:rsidRPr="006E245B" w:rsidRDefault="00E61C76" w:rsidP="007F39C8">
            <w:pPr>
              <w:ind w:left="330"/>
              <w:rPr>
                <w:rFonts w:cs="Calibri"/>
                <w:szCs w:val="24"/>
                <w:highlight w:val="green"/>
              </w:rPr>
            </w:pPr>
          </w:p>
        </w:tc>
      </w:tr>
    </w:tbl>
    <w:p w14:paraId="6572B00C" w14:textId="77777777" w:rsidR="00E61C76" w:rsidRPr="00904174" w:rsidRDefault="00E61C76" w:rsidP="00E61C76">
      <w:pPr>
        <w:rPr>
          <w:rFonts w:ascii="Calibri" w:hAnsi="Calibri" w:cs="Calibri"/>
          <w:szCs w:val="24"/>
        </w:rPr>
      </w:pPr>
    </w:p>
    <w:p w14:paraId="7BD89B37" w14:textId="77777777" w:rsidR="00E61C76" w:rsidRDefault="00E61C76" w:rsidP="00E61C76"/>
    <w:p w14:paraId="3ABD0003" w14:textId="77777777" w:rsidR="00E61C76" w:rsidRPr="00E61C76" w:rsidRDefault="00E61C76" w:rsidP="00E61C76"/>
    <w:sectPr w:rsidR="00E61C76" w:rsidRPr="00E61C76" w:rsidSect="00F35473">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219F" w14:textId="77777777" w:rsidR="009E0DC6" w:rsidRDefault="009E0DC6">
      <w:pPr>
        <w:spacing w:after="0" w:line="240" w:lineRule="auto"/>
      </w:pPr>
      <w:r>
        <w:separator/>
      </w:r>
    </w:p>
    <w:p w14:paraId="4A718B5B" w14:textId="77777777" w:rsidR="009E0DC6" w:rsidRDefault="009E0DC6"/>
  </w:endnote>
  <w:endnote w:type="continuationSeparator" w:id="0">
    <w:p w14:paraId="5E3AB561" w14:textId="77777777" w:rsidR="009E0DC6" w:rsidRDefault="009E0DC6">
      <w:pPr>
        <w:spacing w:after="0" w:line="240" w:lineRule="auto"/>
      </w:pPr>
      <w:r>
        <w:continuationSeparator/>
      </w:r>
    </w:p>
    <w:p w14:paraId="0D4D3C0F" w14:textId="77777777" w:rsidR="009E0DC6" w:rsidRDefault="009E0DC6"/>
  </w:endnote>
  <w:endnote w:type="continuationNotice" w:id="1">
    <w:p w14:paraId="63B0CDCD" w14:textId="77777777" w:rsidR="009E0DC6" w:rsidRDefault="009E0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sdtContent>
      <w:sdt>
        <w:sdtPr>
          <w:rPr>
            <w:sz w:val="20"/>
            <w:szCs w:val="18"/>
          </w:rPr>
          <w:id w:val="-1769616900"/>
          <w:docPartObj>
            <w:docPartGallery w:val="Page Numbers (Top of Page)"/>
            <w:docPartUnique/>
          </w:docPartObj>
        </w:sdtPr>
        <w:sdtEndPr/>
        <w:sdtContent>
          <w:p w14:paraId="442CBC8D" w14:textId="326AC28F" w:rsidR="008932E3" w:rsidRPr="00D15FD8" w:rsidRDefault="008932E3" w:rsidP="007627EA">
            <w:pPr>
              <w:rPr>
                <w:sz w:val="20"/>
                <w:szCs w:val="18"/>
              </w:rPr>
            </w:pPr>
            <w:r w:rsidRPr="00D15FD8">
              <w:rPr>
                <w:sz w:val="20"/>
                <w:szCs w:val="18"/>
              </w:rPr>
              <w:t>Version 20</w:t>
            </w:r>
            <w:r w:rsidR="00076031">
              <w:rPr>
                <w:sz w:val="20"/>
                <w:szCs w:val="18"/>
              </w:rPr>
              <w:t>25-</w:t>
            </w:r>
            <w:r w:rsidR="00B11DAE">
              <w:rPr>
                <w:sz w:val="20"/>
                <w:szCs w:val="18"/>
              </w:rPr>
              <w:t>2</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9D0F" w14:textId="77777777" w:rsidR="009E0DC6" w:rsidRDefault="009E0DC6">
      <w:pPr>
        <w:spacing w:after="0" w:line="240" w:lineRule="auto"/>
      </w:pPr>
      <w:r>
        <w:separator/>
      </w:r>
    </w:p>
    <w:p w14:paraId="201F000C" w14:textId="77777777" w:rsidR="009E0DC6" w:rsidRDefault="009E0DC6"/>
  </w:footnote>
  <w:footnote w:type="continuationSeparator" w:id="0">
    <w:p w14:paraId="361A12F1" w14:textId="77777777" w:rsidR="009E0DC6" w:rsidRDefault="009E0DC6">
      <w:pPr>
        <w:spacing w:after="0" w:line="240" w:lineRule="auto"/>
      </w:pPr>
      <w:r>
        <w:continuationSeparator/>
      </w:r>
    </w:p>
    <w:p w14:paraId="21558A62" w14:textId="77777777" w:rsidR="009E0DC6" w:rsidRDefault="009E0DC6"/>
  </w:footnote>
  <w:footnote w:type="continuationNotice" w:id="1">
    <w:p w14:paraId="511B9B45" w14:textId="77777777" w:rsidR="009E0DC6" w:rsidRDefault="009E0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E82514">
    <w:pPr>
      <w:spacing w:after="0"/>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929446980" name="Picture 1929446980"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274F3">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20D"/>
    <w:multiLevelType w:val="hybridMultilevel"/>
    <w:tmpl w:val="D17C149C"/>
    <w:lvl w:ilvl="0" w:tplc="C76645B8">
      <w:start w:val="1"/>
      <w:numFmt w:val="lowerLetter"/>
      <w:lvlText w:val="(%1)"/>
      <w:lvlJc w:val="left"/>
      <w:pPr>
        <w:ind w:left="720" w:hanging="360"/>
      </w:pPr>
      <w:rPr>
        <w:rFonts w:hint="default"/>
      </w:rPr>
    </w:lvl>
    <w:lvl w:ilvl="1" w:tplc="A9E66914">
      <w:start w:val="1"/>
      <w:numFmt w:val="decimal"/>
      <w:lvlText w:val="(%2)"/>
      <w:lvlJc w:val="left"/>
      <w:pPr>
        <w:ind w:left="1440" w:hanging="360"/>
      </w:pPr>
      <w:rPr>
        <w:rFonts w:hint="default"/>
        <w:b w:val="0"/>
        <w:bCs w:val="0"/>
      </w:rPr>
    </w:lvl>
    <w:lvl w:ilvl="2" w:tplc="9BB0368E">
      <w:start w:val="1"/>
      <w:numFmt w:val="lowerRoman"/>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433FEC"/>
    <w:multiLevelType w:val="hybridMultilevel"/>
    <w:tmpl w:val="DF2C3E30"/>
    <w:lvl w:ilvl="0" w:tplc="46B85312">
      <w:start w:val="1"/>
      <w:numFmt w:val="decimal"/>
      <w:lvlText w:val="(%1)"/>
      <w:lvlJc w:val="left"/>
      <w:pPr>
        <w:ind w:left="1440" w:hanging="360"/>
      </w:pPr>
      <w:rPr>
        <w:rFonts w:asciiTheme="minorHAnsi" w:eastAsia="Calibri" w:hAnsiTheme="minorHAnsi" w:cs="Arial" w:hint="default"/>
        <w:b w:val="0"/>
        <w:bCs w:val="0"/>
        <w:color w:val="auto"/>
        <w:spacing w:val="-10"/>
        <w:w w:val="97"/>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6CEF"/>
    <w:multiLevelType w:val="hybridMultilevel"/>
    <w:tmpl w:val="A9D49D8E"/>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23E09"/>
    <w:multiLevelType w:val="hybridMultilevel"/>
    <w:tmpl w:val="324E6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E4AC6"/>
    <w:multiLevelType w:val="hybridMultilevel"/>
    <w:tmpl w:val="2218442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0368B3"/>
    <w:multiLevelType w:val="hybridMultilevel"/>
    <w:tmpl w:val="F38E15B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E53E29"/>
    <w:multiLevelType w:val="hybridMultilevel"/>
    <w:tmpl w:val="DD1CF58A"/>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4311C9"/>
    <w:multiLevelType w:val="hybridMultilevel"/>
    <w:tmpl w:val="C7A47512"/>
    <w:lvl w:ilvl="0" w:tplc="A8BA7316">
      <w:start w:val="1"/>
      <w:numFmt w:val="decimal"/>
      <w:lvlText w:val="%1."/>
      <w:lvlJc w:val="left"/>
      <w:pPr>
        <w:ind w:left="720" w:hanging="360"/>
      </w:pPr>
      <w:rPr>
        <w:rFonts w:ascii="Aptos" w:hAnsi="Apto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0B1FFC"/>
    <w:multiLevelType w:val="hybridMultilevel"/>
    <w:tmpl w:val="CA50E41C"/>
    <w:lvl w:ilvl="0" w:tplc="936C337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93DE1"/>
    <w:multiLevelType w:val="hybridMultilevel"/>
    <w:tmpl w:val="AC6880BA"/>
    <w:lvl w:ilvl="0" w:tplc="FA3086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01A2F"/>
    <w:multiLevelType w:val="hybridMultilevel"/>
    <w:tmpl w:val="17CC50C8"/>
    <w:lvl w:ilvl="0" w:tplc="7368EEC4">
      <w:start w:val="1"/>
      <w:numFmt w:val="lowerLetter"/>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41618"/>
    <w:multiLevelType w:val="hybridMultilevel"/>
    <w:tmpl w:val="DF2C3E30"/>
    <w:lvl w:ilvl="0" w:tplc="FFFFFFFF">
      <w:start w:val="1"/>
      <w:numFmt w:val="decimal"/>
      <w:lvlText w:val="(%1)"/>
      <w:lvlJc w:val="left"/>
      <w:pPr>
        <w:ind w:left="1440" w:hanging="360"/>
      </w:pPr>
      <w:rPr>
        <w:rFonts w:asciiTheme="minorHAnsi" w:eastAsia="Calibri" w:hAnsiTheme="minorHAnsi" w:cs="Arial" w:hint="default"/>
        <w:b w:val="0"/>
        <w:bCs w:val="0"/>
        <w:color w:val="auto"/>
        <w:spacing w:val="-10"/>
        <w:w w:val="97"/>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16"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17" w15:restartNumberingAfterBreak="0">
    <w:nsid w:val="1A6E18F4"/>
    <w:multiLevelType w:val="hybridMultilevel"/>
    <w:tmpl w:val="34B0B184"/>
    <w:lvl w:ilvl="0" w:tplc="D5C8EE8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C73C1"/>
    <w:multiLevelType w:val="hybridMultilevel"/>
    <w:tmpl w:val="E45C559E"/>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62BD6"/>
    <w:multiLevelType w:val="hybridMultilevel"/>
    <w:tmpl w:val="D2DCCD74"/>
    <w:lvl w:ilvl="0" w:tplc="C76645B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A24322"/>
    <w:multiLevelType w:val="hybridMultilevel"/>
    <w:tmpl w:val="61009F1E"/>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9D2CB3"/>
    <w:multiLevelType w:val="hybridMultilevel"/>
    <w:tmpl w:val="4790BE3E"/>
    <w:lvl w:ilvl="0" w:tplc="FFFFFFFF">
      <w:start w:val="1"/>
      <w:numFmt w:val="lowerLetter"/>
      <w:lvlText w:val="(%1)"/>
      <w:lvlJc w:val="left"/>
      <w:pPr>
        <w:ind w:left="720" w:hanging="360"/>
      </w:pPr>
      <w:rPr>
        <w:rFonts w:hint="default"/>
      </w:rPr>
    </w:lvl>
    <w:lvl w:ilvl="1" w:tplc="D586F21C">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F21B28"/>
    <w:multiLevelType w:val="hybridMultilevel"/>
    <w:tmpl w:val="023C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DCF0810"/>
    <w:multiLevelType w:val="hybridMultilevel"/>
    <w:tmpl w:val="AE103024"/>
    <w:lvl w:ilvl="0" w:tplc="E74CF69C">
      <w:start w:val="1"/>
      <w:numFmt w:val="upperLetter"/>
      <w:lvlText w:val="%1."/>
      <w:lvlJc w:val="right"/>
      <w:pPr>
        <w:ind w:left="720" w:hanging="360"/>
      </w:pPr>
      <w:rPr>
        <w:rFonts w:hint="default"/>
        <w:sz w:val="22"/>
        <w:szCs w:val="22"/>
      </w:rPr>
    </w:lvl>
    <w:lvl w:ilvl="1" w:tplc="7272DCD8">
      <w:start w:val="1"/>
      <w:numFmt w:val="decimal"/>
      <w:lvlText w:val="%2."/>
      <w:lvlJc w:val="left"/>
      <w:pPr>
        <w:ind w:left="1440" w:hanging="360"/>
      </w:pPr>
      <w:rPr>
        <w:rFonts w:ascii="Aptos" w:hAnsi="Aptos" w:hint="default"/>
      </w:rPr>
    </w:lvl>
    <w:lvl w:ilvl="2" w:tplc="602022B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26"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27" w15:restartNumberingAfterBreak="0">
    <w:nsid w:val="2E35658F"/>
    <w:multiLevelType w:val="hybridMultilevel"/>
    <w:tmpl w:val="DF2C3E30"/>
    <w:lvl w:ilvl="0" w:tplc="FFFFFFFF">
      <w:start w:val="1"/>
      <w:numFmt w:val="decimal"/>
      <w:lvlText w:val="(%1)"/>
      <w:lvlJc w:val="left"/>
      <w:pPr>
        <w:ind w:left="1440" w:hanging="360"/>
      </w:pPr>
      <w:rPr>
        <w:rFonts w:asciiTheme="minorHAnsi" w:eastAsia="Calibri" w:hAnsiTheme="minorHAnsi" w:cs="Arial" w:hint="default"/>
        <w:b w:val="0"/>
        <w:bCs w:val="0"/>
        <w:color w:val="auto"/>
        <w:spacing w:val="-10"/>
        <w:w w:val="97"/>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15:restartNumberingAfterBreak="0">
    <w:nsid w:val="3A03329F"/>
    <w:multiLevelType w:val="hybridMultilevel"/>
    <w:tmpl w:val="F8DA561A"/>
    <w:styleLink w:val="11111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0E6513"/>
    <w:multiLevelType w:val="multilevel"/>
    <w:tmpl w:val="A7F26490"/>
    <w:lvl w:ilvl="0">
      <w:start w:val="1"/>
      <w:numFmt w:val="decimal"/>
      <w:lvlText w:val="(%1)"/>
      <w:lvlJc w:val="left"/>
      <w:pPr>
        <w:ind w:left="648" w:hanging="360"/>
      </w:pPr>
      <w:rPr>
        <w:rFonts w:hint="default"/>
      </w:rPr>
    </w:lvl>
    <w:lvl w:ilvl="1">
      <w:start w:val="1"/>
      <w:numFmt w:val="lowerRoman"/>
      <w:lvlText w:val="(%2)"/>
      <w:lvlJc w:val="left"/>
      <w:pPr>
        <w:ind w:left="1728" w:hanging="720"/>
      </w:pPr>
      <w:rPr>
        <w:rFonts w:hint="default"/>
        <w:b w:val="0"/>
        <w:bCs w:val="0"/>
      </w:rPr>
    </w:lvl>
    <w:lvl w:ilvl="2">
      <w:start w:val="1"/>
      <w:numFmt w:val="upperLetter"/>
      <w:lvlText w:val="(%3)"/>
      <w:lvlJc w:val="left"/>
      <w:pPr>
        <w:ind w:left="2268" w:hanging="360"/>
      </w:pPr>
      <w:rPr>
        <w:rFonts w:hint="default"/>
      </w:rPr>
    </w:lvl>
    <w:lvl w:ilvl="3">
      <w:start w:val="1"/>
      <w:numFmt w:val="decimal"/>
      <w:lvlText w:val="(%4)"/>
      <w:lvlJc w:val="left"/>
      <w:pPr>
        <w:ind w:left="2808" w:hanging="360"/>
      </w:pPr>
      <w:rPr>
        <w:rFonts w:hint="default"/>
      </w:rPr>
    </w:lvl>
    <w:lvl w:ilvl="4">
      <w:start w:val="1"/>
      <w:numFmt w:val="lowerRoman"/>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3" w15:restartNumberingAfterBreak="0">
    <w:nsid w:val="3D6B6777"/>
    <w:multiLevelType w:val="hybridMultilevel"/>
    <w:tmpl w:val="DF2C3E30"/>
    <w:lvl w:ilvl="0" w:tplc="FFFFFFFF">
      <w:start w:val="1"/>
      <w:numFmt w:val="decimal"/>
      <w:lvlText w:val="(%1)"/>
      <w:lvlJc w:val="left"/>
      <w:pPr>
        <w:ind w:left="1440" w:hanging="360"/>
      </w:pPr>
      <w:rPr>
        <w:rFonts w:asciiTheme="minorHAnsi" w:eastAsia="Calibri" w:hAnsiTheme="minorHAnsi" w:cs="Arial" w:hint="default"/>
        <w:b w:val="0"/>
        <w:bCs w:val="0"/>
        <w:color w:val="auto"/>
        <w:spacing w:val="-10"/>
        <w:w w:val="97"/>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C91328"/>
    <w:multiLevelType w:val="hybridMultilevel"/>
    <w:tmpl w:val="96166598"/>
    <w:lvl w:ilvl="0" w:tplc="E81C3A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C03FD1"/>
    <w:multiLevelType w:val="hybridMultilevel"/>
    <w:tmpl w:val="E6F296EE"/>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FA7FAF"/>
    <w:multiLevelType w:val="hybridMultilevel"/>
    <w:tmpl w:val="1B8636D2"/>
    <w:lvl w:ilvl="0" w:tplc="FFFFFFFF">
      <w:start w:val="1"/>
      <w:numFmt w:val="decimal"/>
      <w:lvlText w:val="%1."/>
      <w:lvlJc w:val="left"/>
      <w:pPr>
        <w:ind w:left="720" w:hanging="360"/>
      </w:pPr>
      <w:rPr>
        <w:rFonts w:ascii="Aptos" w:hAnsi="Apto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C566DB"/>
    <w:multiLevelType w:val="hybridMultilevel"/>
    <w:tmpl w:val="5FF8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E74C27"/>
    <w:multiLevelType w:val="hybridMultilevel"/>
    <w:tmpl w:val="6D746034"/>
    <w:lvl w:ilvl="0" w:tplc="FFFFFFFF">
      <w:start w:val="1"/>
      <w:numFmt w:val="lowerLetter"/>
      <w:lvlText w:val="(%1)"/>
      <w:lvlJc w:val="left"/>
      <w:pPr>
        <w:ind w:left="720" w:hanging="360"/>
      </w:pPr>
      <w:rPr>
        <w:rFonts w:hint="default"/>
      </w:rPr>
    </w:lvl>
    <w:lvl w:ilvl="1" w:tplc="46B85312">
      <w:start w:val="1"/>
      <w:numFmt w:val="decimal"/>
      <w:lvlText w:val="(%2)"/>
      <w:lvlJc w:val="left"/>
      <w:pPr>
        <w:ind w:left="1440" w:hanging="360"/>
      </w:pPr>
      <w:rPr>
        <w:rFonts w:asciiTheme="minorHAnsi" w:eastAsia="Calibri" w:hAnsiTheme="minorHAnsi" w:cs="Arial" w:hint="default"/>
        <w:b w:val="0"/>
        <w:bCs w:val="0"/>
        <w:color w:val="auto"/>
        <w:spacing w:val="-10"/>
        <w:w w:val="97"/>
        <w:sz w:val="22"/>
        <w:szCs w:val="22"/>
        <w:lang w:val="en-US" w:eastAsia="en-US" w:bidi="en-U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3D478A"/>
    <w:multiLevelType w:val="hybridMultilevel"/>
    <w:tmpl w:val="1EE4684A"/>
    <w:lvl w:ilvl="0" w:tplc="5552A720">
      <w:start w:val="1"/>
      <w:numFmt w:val="decimal"/>
      <w:lvlText w:val="%1."/>
      <w:lvlJc w:val="left"/>
      <w:pPr>
        <w:ind w:left="720" w:hanging="360"/>
      </w:pPr>
      <w:rPr>
        <w:rFonts w:asciiTheme="minorHAnsi" w:eastAsia="Calibri" w:hAnsiTheme="minorHAnsi" w:cs="Arial" w:hint="default"/>
        <w:b w:val="0"/>
        <w:bCs w:val="0"/>
        <w:spacing w:val="-2"/>
        <w:w w:val="100"/>
        <w:sz w:val="22"/>
        <w:szCs w:val="22"/>
        <w:lang w:val="en-US" w:eastAsia="en-US" w:bidi="en-US"/>
      </w:rPr>
    </w:lvl>
    <w:lvl w:ilvl="1" w:tplc="31725E64">
      <w:numFmt w:val="bullet"/>
      <w:lvlText w:val="•"/>
      <w:lvlJc w:val="left"/>
      <w:pPr>
        <w:ind w:left="1216" w:hanging="360"/>
      </w:pPr>
      <w:rPr>
        <w:rFonts w:hint="default"/>
        <w:lang w:val="en-US" w:eastAsia="en-US" w:bidi="en-US"/>
      </w:rPr>
    </w:lvl>
    <w:lvl w:ilvl="2" w:tplc="8B722D54">
      <w:numFmt w:val="bullet"/>
      <w:lvlText w:val="•"/>
      <w:lvlJc w:val="left"/>
      <w:pPr>
        <w:ind w:left="2076" w:hanging="360"/>
      </w:pPr>
      <w:rPr>
        <w:rFonts w:hint="default"/>
        <w:lang w:val="en-US" w:eastAsia="en-US" w:bidi="en-US"/>
      </w:rPr>
    </w:lvl>
    <w:lvl w:ilvl="3" w:tplc="69F07D6A">
      <w:numFmt w:val="bullet"/>
      <w:lvlText w:val="•"/>
      <w:lvlJc w:val="left"/>
      <w:pPr>
        <w:ind w:left="2936" w:hanging="360"/>
      </w:pPr>
      <w:rPr>
        <w:rFonts w:hint="default"/>
        <w:lang w:val="en-US" w:eastAsia="en-US" w:bidi="en-US"/>
      </w:rPr>
    </w:lvl>
    <w:lvl w:ilvl="4" w:tplc="C006430C">
      <w:numFmt w:val="bullet"/>
      <w:lvlText w:val="•"/>
      <w:lvlJc w:val="left"/>
      <w:pPr>
        <w:ind w:left="3796" w:hanging="360"/>
      </w:pPr>
      <w:rPr>
        <w:rFonts w:hint="default"/>
        <w:lang w:val="en-US" w:eastAsia="en-US" w:bidi="en-US"/>
      </w:rPr>
    </w:lvl>
    <w:lvl w:ilvl="5" w:tplc="ABE29DEE">
      <w:numFmt w:val="bullet"/>
      <w:lvlText w:val="•"/>
      <w:lvlJc w:val="left"/>
      <w:pPr>
        <w:ind w:left="4656" w:hanging="360"/>
      </w:pPr>
      <w:rPr>
        <w:rFonts w:hint="default"/>
        <w:lang w:val="en-US" w:eastAsia="en-US" w:bidi="en-US"/>
      </w:rPr>
    </w:lvl>
    <w:lvl w:ilvl="6" w:tplc="59AC6FCC">
      <w:numFmt w:val="bullet"/>
      <w:lvlText w:val="•"/>
      <w:lvlJc w:val="left"/>
      <w:pPr>
        <w:ind w:left="5516" w:hanging="360"/>
      </w:pPr>
      <w:rPr>
        <w:rFonts w:hint="default"/>
        <w:lang w:val="en-US" w:eastAsia="en-US" w:bidi="en-US"/>
      </w:rPr>
    </w:lvl>
    <w:lvl w:ilvl="7" w:tplc="7376FEB6">
      <w:numFmt w:val="bullet"/>
      <w:lvlText w:val="•"/>
      <w:lvlJc w:val="left"/>
      <w:pPr>
        <w:ind w:left="6376" w:hanging="360"/>
      </w:pPr>
      <w:rPr>
        <w:rFonts w:hint="default"/>
        <w:lang w:val="en-US" w:eastAsia="en-US" w:bidi="en-US"/>
      </w:rPr>
    </w:lvl>
    <w:lvl w:ilvl="8" w:tplc="549EAEB2">
      <w:numFmt w:val="bullet"/>
      <w:lvlText w:val="•"/>
      <w:lvlJc w:val="left"/>
      <w:pPr>
        <w:ind w:left="7236" w:hanging="360"/>
      </w:pPr>
      <w:rPr>
        <w:rFonts w:hint="default"/>
        <w:lang w:val="en-US" w:eastAsia="en-US" w:bidi="en-US"/>
      </w:rPr>
    </w:lvl>
  </w:abstractNum>
  <w:abstractNum w:abstractNumId="41"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447A70"/>
    <w:multiLevelType w:val="hybridMultilevel"/>
    <w:tmpl w:val="E40C4096"/>
    <w:lvl w:ilvl="0" w:tplc="CAAEE9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A92908"/>
    <w:multiLevelType w:val="hybridMultilevel"/>
    <w:tmpl w:val="66647B88"/>
    <w:lvl w:ilvl="0" w:tplc="FFFFFFFF">
      <w:start w:val="1"/>
      <w:numFmt w:val="decimal"/>
      <w:lvlText w:val="(%1)"/>
      <w:lvlJc w:val="left"/>
      <w:pPr>
        <w:ind w:left="1152" w:hanging="360"/>
      </w:pPr>
      <w:rPr>
        <w:rFonts w:hint="default"/>
        <w:b w:val="0"/>
        <w:bCs w:val="0"/>
        <w:i w:val="0"/>
        <w:iCs w:val="0"/>
      </w:rPr>
    </w:lvl>
    <w:lvl w:ilvl="1" w:tplc="9F6EC822">
      <w:start w:val="1"/>
      <w:numFmt w:val="decimal"/>
      <w:lvlText w:val="%2."/>
      <w:lvlJc w:val="left"/>
      <w:pPr>
        <w:ind w:left="2232" w:hanging="72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5" w15:restartNumberingAfterBreak="0">
    <w:nsid w:val="4FDC7E41"/>
    <w:multiLevelType w:val="hybridMultilevel"/>
    <w:tmpl w:val="A4E8E8C6"/>
    <w:lvl w:ilvl="0" w:tplc="AC26E4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C85C46"/>
    <w:multiLevelType w:val="hybridMultilevel"/>
    <w:tmpl w:val="57782536"/>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48"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49" w15:restartNumberingAfterBreak="0">
    <w:nsid w:val="5BC27DC8"/>
    <w:multiLevelType w:val="hybridMultilevel"/>
    <w:tmpl w:val="057A5F80"/>
    <w:lvl w:ilvl="0" w:tplc="2054887E">
      <w:start w:val="1"/>
      <w:numFmt w:val="decimal"/>
      <w:lvlText w:val="(%1)"/>
      <w:lvlJc w:val="left"/>
      <w:pPr>
        <w:ind w:left="720" w:hanging="360"/>
      </w:pPr>
      <w:rPr>
        <w:rFonts w:asciiTheme="minorHAnsi" w:eastAsia="Calibri" w:hAnsiTheme="minorHAnsi" w:cs="Arial" w:hint="default"/>
        <w:b w:val="0"/>
        <w:bCs w:val="0"/>
        <w:color w:val="auto"/>
        <w:spacing w:val="-10"/>
        <w:w w:val="97"/>
        <w:sz w:val="22"/>
        <w:szCs w:val="22"/>
        <w:lang w:val="en-US" w:eastAsia="en-US" w:bidi="en-US"/>
      </w:rPr>
    </w:lvl>
    <w:lvl w:ilvl="1" w:tplc="9BB0368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05A24BF"/>
    <w:multiLevelType w:val="hybridMultilevel"/>
    <w:tmpl w:val="182A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E97088"/>
    <w:multiLevelType w:val="hybridMultilevel"/>
    <w:tmpl w:val="E8883BBA"/>
    <w:lvl w:ilvl="0" w:tplc="FA3086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2B116A"/>
    <w:multiLevelType w:val="hybridMultilevel"/>
    <w:tmpl w:val="2FB45106"/>
    <w:lvl w:ilvl="0" w:tplc="BF1AF6EE">
      <w:start w:val="1"/>
      <w:numFmt w:val="decimal"/>
      <w:lvlText w:val="(%1)"/>
      <w:lvlJc w:val="left"/>
      <w:pPr>
        <w:ind w:left="721" w:hanging="361"/>
      </w:pPr>
      <w:rPr>
        <w:rFonts w:ascii="Arial" w:eastAsia="Calibri" w:hAnsi="Arial" w:cs="Arial"/>
        <w:b w:val="0"/>
        <w:bCs w:val="0"/>
        <w:color w:val="auto"/>
        <w:spacing w:val="-10"/>
        <w:w w:val="97"/>
        <w:sz w:val="18"/>
        <w:szCs w:val="18"/>
        <w:lang w:val="en-US" w:eastAsia="en-US" w:bidi="en-US"/>
      </w:rPr>
    </w:lvl>
    <w:lvl w:ilvl="1" w:tplc="9BB0368E">
      <w:start w:val="1"/>
      <w:numFmt w:val="lowerRoman"/>
      <w:lvlText w:val="(%2)"/>
      <w:lvlJc w:val="left"/>
      <w:pPr>
        <w:ind w:left="1527" w:hanging="360"/>
      </w:pPr>
      <w:rPr>
        <w:rFonts w:hint="default"/>
      </w:rPr>
    </w:lvl>
    <w:lvl w:ilvl="2" w:tplc="6F6E6580">
      <w:start w:val="1"/>
      <w:numFmt w:val="decimal"/>
      <w:lvlText w:val="(%3)"/>
      <w:lvlJc w:val="left"/>
      <w:pPr>
        <w:ind w:left="225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9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331" w:hanging="360"/>
      </w:pPr>
      <w:rPr>
        <w:rFonts w:hint="default"/>
        <w:lang w:val="en-US" w:eastAsia="en-US" w:bidi="en-US"/>
      </w:rPr>
    </w:lvl>
    <w:lvl w:ilvl="5" w:tplc="AF26CDCA">
      <w:numFmt w:val="bullet"/>
      <w:lvlText w:val="•"/>
      <w:lvlJc w:val="left"/>
      <w:pPr>
        <w:ind w:left="5366" w:hanging="360"/>
      </w:pPr>
      <w:rPr>
        <w:rFonts w:hint="default"/>
        <w:lang w:val="en-US" w:eastAsia="en-US" w:bidi="en-US"/>
      </w:rPr>
    </w:lvl>
    <w:lvl w:ilvl="6" w:tplc="44DE52D4">
      <w:numFmt w:val="bullet"/>
      <w:lvlText w:val="•"/>
      <w:lvlJc w:val="left"/>
      <w:pPr>
        <w:ind w:left="6401" w:hanging="360"/>
      </w:pPr>
      <w:rPr>
        <w:rFonts w:hint="default"/>
        <w:lang w:val="en-US" w:eastAsia="en-US" w:bidi="en-US"/>
      </w:rPr>
    </w:lvl>
    <w:lvl w:ilvl="7" w:tplc="E4985836">
      <w:numFmt w:val="bullet"/>
      <w:lvlText w:val="•"/>
      <w:lvlJc w:val="left"/>
      <w:pPr>
        <w:ind w:left="7436" w:hanging="360"/>
      </w:pPr>
      <w:rPr>
        <w:rFonts w:hint="default"/>
        <w:lang w:val="en-US" w:eastAsia="en-US" w:bidi="en-US"/>
      </w:rPr>
    </w:lvl>
    <w:lvl w:ilvl="8" w:tplc="78FCC568">
      <w:numFmt w:val="bullet"/>
      <w:lvlText w:val="•"/>
      <w:lvlJc w:val="left"/>
      <w:pPr>
        <w:ind w:left="8471" w:hanging="360"/>
      </w:pPr>
      <w:rPr>
        <w:rFonts w:hint="default"/>
        <w:lang w:val="en-US" w:eastAsia="en-US" w:bidi="en-US"/>
      </w:rPr>
    </w:lvl>
  </w:abstractNum>
  <w:abstractNum w:abstractNumId="56" w15:restartNumberingAfterBreak="0">
    <w:nsid w:val="67C11A98"/>
    <w:multiLevelType w:val="multilevel"/>
    <w:tmpl w:val="891A2DB8"/>
    <w:lvl w:ilvl="0">
      <w:start w:val="1"/>
      <w:numFmt w:val="decimal"/>
      <w:lvlText w:val="%1."/>
      <w:lvlJc w:val="left"/>
      <w:pPr>
        <w:ind w:left="720" w:hanging="360"/>
      </w:pPr>
      <w:rPr>
        <w:rFonts w:ascii="Aptos" w:hAnsi="Apto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58" w15:restartNumberingAfterBreak="0">
    <w:nsid w:val="6C0A7DAD"/>
    <w:multiLevelType w:val="hybridMultilevel"/>
    <w:tmpl w:val="DF2C3E30"/>
    <w:lvl w:ilvl="0" w:tplc="FFFFFFFF">
      <w:start w:val="1"/>
      <w:numFmt w:val="decimal"/>
      <w:lvlText w:val="(%1)"/>
      <w:lvlJc w:val="left"/>
      <w:pPr>
        <w:ind w:left="1440" w:hanging="360"/>
      </w:pPr>
      <w:rPr>
        <w:rFonts w:asciiTheme="minorHAnsi" w:eastAsia="Calibri" w:hAnsiTheme="minorHAnsi" w:cs="Arial" w:hint="default"/>
        <w:b w:val="0"/>
        <w:bCs w:val="0"/>
        <w:color w:val="auto"/>
        <w:spacing w:val="-10"/>
        <w:w w:val="97"/>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D0947BD"/>
    <w:multiLevelType w:val="hybridMultilevel"/>
    <w:tmpl w:val="A94099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3E1BE3"/>
    <w:multiLevelType w:val="hybridMultilevel"/>
    <w:tmpl w:val="24A2B4AA"/>
    <w:lvl w:ilvl="0" w:tplc="271EF38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914BFA"/>
    <w:multiLevelType w:val="hybridMultilevel"/>
    <w:tmpl w:val="C088D820"/>
    <w:lvl w:ilvl="0" w:tplc="F25C46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FC37C4"/>
    <w:multiLevelType w:val="multilevel"/>
    <w:tmpl w:val="F0AE09D4"/>
    <w:lvl w:ilvl="0">
      <w:start w:val="1"/>
      <w:numFmt w:val="decimal"/>
      <w:pStyle w:val="Heading20"/>
      <w:lvlText w:val="%1."/>
      <w:lvlJc w:val="left"/>
      <w:pPr>
        <w:ind w:left="360" w:hanging="360"/>
      </w:pPr>
      <w:rPr>
        <w:rFonts w:hint="default"/>
        <w:b/>
        <w:bCs/>
      </w:rPr>
    </w:lvl>
    <w:lvl w:ilvl="1">
      <w:start w:val="1"/>
      <w:numFmt w:val="decimal"/>
      <w:pStyle w:val="Heading3"/>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72A33743"/>
    <w:multiLevelType w:val="hybridMultilevel"/>
    <w:tmpl w:val="62F84DB8"/>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744A44"/>
    <w:multiLevelType w:val="hybridMultilevel"/>
    <w:tmpl w:val="1ACA29D4"/>
    <w:lvl w:ilvl="0" w:tplc="27A69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9D07F05"/>
    <w:multiLevelType w:val="hybridMultilevel"/>
    <w:tmpl w:val="0F08EA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F02DC6"/>
    <w:multiLevelType w:val="hybridMultilevel"/>
    <w:tmpl w:val="8764ABAE"/>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003EE"/>
    <w:multiLevelType w:val="hybridMultilevel"/>
    <w:tmpl w:val="C6BA6A04"/>
    <w:lvl w:ilvl="0" w:tplc="FFFFFFFF">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ED5E6A"/>
    <w:multiLevelType w:val="hybridMultilevel"/>
    <w:tmpl w:val="B4C68206"/>
    <w:lvl w:ilvl="0" w:tplc="04090015">
      <w:start w:val="1"/>
      <w:numFmt w:val="upperLetter"/>
      <w:lvlText w:val="%1."/>
      <w:lvlJc w:val="left"/>
      <w:pPr>
        <w:ind w:left="779" w:hanging="360"/>
      </w:pPr>
    </w:lvl>
    <w:lvl w:ilvl="1" w:tplc="FFFFFFFF" w:tentative="1">
      <w:start w:val="1"/>
      <w:numFmt w:val="lowerLetter"/>
      <w:lvlText w:val="%2."/>
      <w:lvlJc w:val="left"/>
      <w:pPr>
        <w:ind w:left="1499" w:hanging="360"/>
      </w:pPr>
    </w:lvl>
    <w:lvl w:ilvl="2" w:tplc="FFFFFFFF" w:tentative="1">
      <w:start w:val="1"/>
      <w:numFmt w:val="lowerRoman"/>
      <w:lvlText w:val="%3."/>
      <w:lvlJc w:val="right"/>
      <w:pPr>
        <w:ind w:left="2219" w:hanging="180"/>
      </w:pPr>
    </w:lvl>
    <w:lvl w:ilvl="3" w:tplc="FFFFFFFF" w:tentative="1">
      <w:start w:val="1"/>
      <w:numFmt w:val="decimal"/>
      <w:lvlText w:val="%4."/>
      <w:lvlJc w:val="left"/>
      <w:pPr>
        <w:ind w:left="2939" w:hanging="360"/>
      </w:pPr>
    </w:lvl>
    <w:lvl w:ilvl="4" w:tplc="FFFFFFFF" w:tentative="1">
      <w:start w:val="1"/>
      <w:numFmt w:val="lowerLetter"/>
      <w:lvlText w:val="%5."/>
      <w:lvlJc w:val="left"/>
      <w:pPr>
        <w:ind w:left="3659" w:hanging="360"/>
      </w:pPr>
    </w:lvl>
    <w:lvl w:ilvl="5" w:tplc="FFFFFFFF" w:tentative="1">
      <w:start w:val="1"/>
      <w:numFmt w:val="lowerRoman"/>
      <w:lvlText w:val="%6."/>
      <w:lvlJc w:val="right"/>
      <w:pPr>
        <w:ind w:left="4379" w:hanging="180"/>
      </w:pPr>
    </w:lvl>
    <w:lvl w:ilvl="6" w:tplc="FFFFFFFF" w:tentative="1">
      <w:start w:val="1"/>
      <w:numFmt w:val="decimal"/>
      <w:lvlText w:val="%7."/>
      <w:lvlJc w:val="left"/>
      <w:pPr>
        <w:ind w:left="5099" w:hanging="360"/>
      </w:pPr>
    </w:lvl>
    <w:lvl w:ilvl="7" w:tplc="FFFFFFFF" w:tentative="1">
      <w:start w:val="1"/>
      <w:numFmt w:val="lowerLetter"/>
      <w:lvlText w:val="%8."/>
      <w:lvlJc w:val="left"/>
      <w:pPr>
        <w:ind w:left="5819" w:hanging="360"/>
      </w:pPr>
    </w:lvl>
    <w:lvl w:ilvl="8" w:tplc="FFFFFFFF" w:tentative="1">
      <w:start w:val="1"/>
      <w:numFmt w:val="lowerRoman"/>
      <w:lvlText w:val="%9."/>
      <w:lvlJc w:val="right"/>
      <w:pPr>
        <w:ind w:left="6539" w:hanging="180"/>
      </w:pPr>
    </w:lvl>
  </w:abstractNum>
  <w:abstractNum w:abstractNumId="69" w15:restartNumberingAfterBreak="0">
    <w:nsid w:val="7D3810DF"/>
    <w:multiLevelType w:val="hybridMultilevel"/>
    <w:tmpl w:val="DF2C3E30"/>
    <w:lvl w:ilvl="0" w:tplc="FFFFFFFF">
      <w:start w:val="1"/>
      <w:numFmt w:val="decimal"/>
      <w:lvlText w:val="(%1)"/>
      <w:lvlJc w:val="left"/>
      <w:pPr>
        <w:ind w:left="1440" w:hanging="360"/>
      </w:pPr>
      <w:rPr>
        <w:rFonts w:asciiTheme="minorHAnsi" w:eastAsia="Calibri" w:hAnsiTheme="minorHAnsi" w:cs="Arial" w:hint="default"/>
        <w:b w:val="0"/>
        <w:bCs w:val="0"/>
        <w:color w:val="auto"/>
        <w:spacing w:val="-10"/>
        <w:w w:val="97"/>
        <w:sz w:val="22"/>
        <w:szCs w:val="22"/>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D963168"/>
    <w:multiLevelType w:val="hybridMultilevel"/>
    <w:tmpl w:val="A55EA1B0"/>
    <w:lvl w:ilvl="0" w:tplc="6F08ED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4A03D0"/>
    <w:multiLevelType w:val="hybridMultilevel"/>
    <w:tmpl w:val="23967AF0"/>
    <w:lvl w:ilvl="0" w:tplc="40742634">
      <w:start w:val="1"/>
      <w:numFmt w:val="lowerLetter"/>
      <w:lvlText w:val="%1)"/>
      <w:lvlJc w:val="left"/>
      <w:pPr>
        <w:ind w:left="1080" w:hanging="720"/>
      </w:pPr>
      <w:rPr>
        <w:rFonts w:hint="default"/>
      </w:rPr>
    </w:lvl>
    <w:lvl w:ilvl="1" w:tplc="D54C3C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16cid:durableId="1451506640">
    <w:abstractNumId w:val="29"/>
  </w:num>
  <w:num w:numId="2" w16cid:durableId="847914485">
    <w:abstractNumId w:val="43"/>
  </w:num>
  <w:num w:numId="3" w16cid:durableId="1373070661">
    <w:abstractNumId w:val="30"/>
  </w:num>
  <w:num w:numId="4" w16cid:durableId="2102020423">
    <w:abstractNumId w:val="23"/>
  </w:num>
  <w:num w:numId="5" w16cid:durableId="1362248226">
    <w:abstractNumId w:val="62"/>
  </w:num>
  <w:num w:numId="6" w16cid:durableId="273172248">
    <w:abstractNumId w:val="50"/>
  </w:num>
  <w:num w:numId="7" w16cid:durableId="1488207790">
    <w:abstractNumId w:val="44"/>
  </w:num>
  <w:num w:numId="8" w16cid:durableId="1062018081">
    <w:abstractNumId w:val="54"/>
  </w:num>
  <w:num w:numId="9" w16cid:durableId="389115393">
    <w:abstractNumId w:val="61"/>
  </w:num>
  <w:num w:numId="10" w16cid:durableId="734819251">
    <w:abstractNumId w:val="70"/>
  </w:num>
  <w:num w:numId="11" w16cid:durableId="1551577805">
    <w:abstractNumId w:val="28"/>
  </w:num>
  <w:num w:numId="12" w16cid:durableId="992567097">
    <w:abstractNumId w:val="31"/>
  </w:num>
  <w:num w:numId="13" w16cid:durableId="18747108">
    <w:abstractNumId w:val="3"/>
  </w:num>
  <w:num w:numId="14" w16cid:durableId="806551581">
    <w:abstractNumId w:val="10"/>
  </w:num>
  <w:num w:numId="15" w16cid:durableId="1943147598">
    <w:abstractNumId w:val="18"/>
  </w:num>
  <w:num w:numId="16" w16cid:durableId="490951857">
    <w:abstractNumId w:val="37"/>
  </w:num>
  <w:num w:numId="17" w16cid:durableId="1743798719">
    <w:abstractNumId w:val="8"/>
  </w:num>
  <w:num w:numId="18" w16cid:durableId="1687511786">
    <w:abstractNumId w:val="56"/>
  </w:num>
  <w:num w:numId="19" w16cid:durableId="728193339">
    <w:abstractNumId w:val="67"/>
  </w:num>
  <w:num w:numId="20" w16cid:durableId="712198127">
    <w:abstractNumId w:val="36"/>
  </w:num>
  <w:num w:numId="21" w16cid:durableId="846211844">
    <w:abstractNumId w:val="4"/>
  </w:num>
  <w:num w:numId="22" w16cid:durableId="1328632536">
    <w:abstractNumId w:val="12"/>
  </w:num>
  <w:num w:numId="23" w16cid:durableId="1390499985">
    <w:abstractNumId w:val="53"/>
  </w:num>
  <w:num w:numId="24" w16cid:durableId="392392618">
    <w:abstractNumId w:val="71"/>
  </w:num>
  <w:num w:numId="25" w16cid:durableId="1818104737">
    <w:abstractNumId w:val="41"/>
  </w:num>
  <w:num w:numId="26" w16cid:durableId="809327699">
    <w:abstractNumId w:val="24"/>
  </w:num>
  <w:num w:numId="27" w16cid:durableId="887914260">
    <w:abstractNumId w:val="6"/>
  </w:num>
  <w:num w:numId="28" w16cid:durableId="1697349332">
    <w:abstractNumId w:val="68"/>
  </w:num>
  <w:num w:numId="29" w16cid:durableId="269162096">
    <w:abstractNumId w:val="60"/>
  </w:num>
  <w:num w:numId="30" w16cid:durableId="711154859">
    <w:abstractNumId w:val="49"/>
  </w:num>
  <w:num w:numId="31" w16cid:durableId="299922072">
    <w:abstractNumId w:val="34"/>
  </w:num>
  <w:num w:numId="32" w16cid:durableId="1927880059">
    <w:abstractNumId w:val="55"/>
  </w:num>
  <w:num w:numId="33" w16cid:durableId="375665495">
    <w:abstractNumId w:val="45"/>
  </w:num>
  <w:num w:numId="34" w16cid:durableId="1285429016">
    <w:abstractNumId w:val="32"/>
  </w:num>
  <w:num w:numId="35" w16cid:durableId="1313102856">
    <w:abstractNumId w:val="0"/>
  </w:num>
  <w:num w:numId="36" w16cid:durableId="1643150972">
    <w:abstractNumId w:val="19"/>
  </w:num>
  <w:num w:numId="37" w16cid:durableId="1121656111">
    <w:abstractNumId w:val="38"/>
  </w:num>
  <w:num w:numId="38" w16cid:durableId="183785531">
    <w:abstractNumId w:val="21"/>
  </w:num>
  <w:num w:numId="39" w16cid:durableId="1031764072">
    <w:abstractNumId w:val="2"/>
  </w:num>
  <w:num w:numId="40" w16cid:durableId="979577198">
    <w:abstractNumId w:val="14"/>
  </w:num>
  <w:num w:numId="41" w16cid:durableId="997074831">
    <w:abstractNumId w:val="58"/>
  </w:num>
  <w:num w:numId="42" w16cid:durableId="241911139">
    <w:abstractNumId w:val="33"/>
  </w:num>
  <w:num w:numId="43" w16cid:durableId="1980718808">
    <w:abstractNumId w:val="69"/>
  </w:num>
  <w:num w:numId="44" w16cid:durableId="1718897079">
    <w:abstractNumId w:val="27"/>
  </w:num>
  <w:num w:numId="45" w16cid:durableId="481041978">
    <w:abstractNumId w:val="40"/>
  </w:num>
  <w:num w:numId="46" w16cid:durableId="999390167">
    <w:abstractNumId w:val="48"/>
  </w:num>
  <w:num w:numId="47" w16cid:durableId="841705266">
    <w:abstractNumId w:val="25"/>
  </w:num>
  <w:num w:numId="48" w16cid:durableId="1955483086">
    <w:abstractNumId w:val="16"/>
  </w:num>
  <w:num w:numId="49" w16cid:durableId="363215528">
    <w:abstractNumId w:val="15"/>
  </w:num>
  <w:num w:numId="50" w16cid:durableId="212620344">
    <w:abstractNumId w:val="39"/>
  </w:num>
  <w:num w:numId="51" w16cid:durableId="917716142">
    <w:abstractNumId w:val="7"/>
  </w:num>
  <w:num w:numId="52" w16cid:durableId="6373711">
    <w:abstractNumId w:val="9"/>
  </w:num>
  <w:num w:numId="53" w16cid:durableId="957637673">
    <w:abstractNumId w:val="1"/>
  </w:num>
  <w:num w:numId="54" w16cid:durableId="137573111">
    <w:abstractNumId w:val="47"/>
  </w:num>
  <w:num w:numId="55" w16cid:durableId="1229263696">
    <w:abstractNumId w:val="72"/>
  </w:num>
  <w:num w:numId="56" w16cid:durableId="353045767">
    <w:abstractNumId w:val="57"/>
  </w:num>
  <w:num w:numId="57" w16cid:durableId="1955089005">
    <w:abstractNumId w:val="65"/>
  </w:num>
  <w:num w:numId="58" w16cid:durableId="1573929764">
    <w:abstractNumId w:val="59"/>
  </w:num>
  <w:num w:numId="59" w16cid:durableId="1620139722">
    <w:abstractNumId w:val="20"/>
  </w:num>
  <w:num w:numId="60" w16cid:durableId="274674647">
    <w:abstractNumId w:val="66"/>
  </w:num>
  <w:num w:numId="61" w16cid:durableId="477964535">
    <w:abstractNumId w:val="35"/>
  </w:num>
  <w:num w:numId="62" w16cid:durableId="1728839696">
    <w:abstractNumId w:val="13"/>
  </w:num>
  <w:num w:numId="63" w16cid:durableId="1346522025">
    <w:abstractNumId w:val="52"/>
  </w:num>
  <w:num w:numId="64" w16cid:durableId="1768502668">
    <w:abstractNumId w:val="11"/>
  </w:num>
  <w:num w:numId="65" w16cid:durableId="1260142272">
    <w:abstractNumId w:val="17"/>
  </w:num>
  <w:num w:numId="66" w16cid:durableId="990211265">
    <w:abstractNumId w:val="42"/>
  </w:num>
  <w:num w:numId="67" w16cid:durableId="289553232">
    <w:abstractNumId w:val="22"/>
  </w:num>
  <w:num w:numId="68" w16cid:durableId="1078597356">
    <w:abstractNumId w:val="5"/>
  </w:num>
  <w:num w:numId="69" w16cid:durableId="1452093877">
    <w:abstractNumId w:val="64"/>
  </w:num>
  <w:num w:numId="70" w16cid:durableId="143199781">
    <w:abstractNumId w:val="46"/>
  </w:num>
  <w:num w:numId="71" w16cid:durableId="1685941181">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96C"/>
    <w:rsid w:val="00002747"/>
    <w:rsid w:val="00007CE9"/>
    <w:rsid w:val="00010233"/>
    <w:rsid w:val="0001052B"/>
    <w:rsid w:val="00012064"/>
    <w:rsid w:val="0001530A"/>
    <w:rsid w:val="00017EC9"/>
    <w:rsid w:val="000213FF"/>
    <w:rsid w:val="00022A17"/>
    <w:rsid w:val="0002425A"/>
    <w:rsid w:val="000312B9"/>
    <w:rsid w:val="00031B60"/>
    <w:rsid w:val="00035832"/>
    <w:rsid w:val="00035DAA"/>
    <w:rsid w:val="00040274"/>
    <w:rsid w:val="00040C14"/>
    <w:rsid w:val="000442A0"/>
    <w:rsid w:val="0005065F"/>
    <w:rsid w:val="000507B0"/>
    <w:rsid w:val="00052A3A"/>
    <w:rsid w:val="00054BD9"/>
    <w:rsid w:val="00056E5A"/>
    <w:rsid w:val="00064A2F"/>
    <w:rsid w:val="00070F5A"/>
    <w:rsid w:val="0007253A"/>
    <w:rsid w:val="00075415"/>
    <w:rsid w:val="00076031"/>
    <w:rsid w:val="0008235D"/>
    <w:rsid w:val="0008270C"/>
    <w:rsid w:val="00083C7A"/>
    <w:rsid w:val="000909C2"/>
    <w:rsid w:val="000A4877"/>
    <w:rsid w:val="000A4E11"/>
    <w:rsid w:val="000C08F7"/>
    <w:rsid w:val="000C1238"/>
    <w:rsid w:val="000C1B18"/>
    <w:rsid w:val="000C5D9E"/>
    <w:rsid w:val="000D0D60"/>
    <w:rsid w:val="000D10EA"/>
    <w:rsid w:val="000D127A"/>
    <w:rsid w:val="000D3347"/>
    <w:rsid w:val="000D3DD2"/>
    <w:rsid w:val="000E5DAF"/>
    <w:rsid w:val="000F3875"/>
    <w:rsid w:val="000F6EAC"/>
    <w:rsid w:val="0010011A"/>
    <w:rsid w:val="00104871"/>
    <w:rsid w:val="00122CCE"/>
    <w:rsid w:val="00125F1F"/>
    <w:rsid w:val="00137B72"/>
    <w:rsid w:val="00140812"/>
    <w:rsid w:val="0014154A"/>
    <w:rsid w:val="001423C9"/>
    <w:rsid w:val="00143F49"/>
    <w:rsid w:val="00152A14"/>
    <w:rsid w:val="00152E4D"/>
    <w:rsid w:val="00156032"/>
    <w:rsid w:val="00157B85"/>
    <w:rsid w:val="00160901"/>
    <w:rsid w:val="0016702E"/>
    <w:rsid w:val="00173E49"/>
    <w:rsid w:val="00174F47"/>
    <w:rsid w:val="00175117"/>
    <w:rsid w:val="0018212E"/>
    <w:rsid w:val="00183338"/>
    <w:rsid w:val="00184B53"/>
    <w:rsid w:val="0018785B"/>
    <w:rsid w:val="00187D0D"/>
    <w:rsid w:val="0019259B"/>
    <w:rsid w:val="0019589A"/>
    <w:rsid w:val="001A1371"/>
    <w:rsid w:val="001A18AA"/>
    <w:rsid w:val="001A39D1"/>
    <w:rsid w:val="001A5075"/>
    <w:rsid w:val="001A70F4"/>
    <w:rsid w:val="001B231D"/>
    <w:rsid w:val="001B424D"/>
    <w:rsid w:val="001B48F1"/>
    <w:rsid w:val="001C08C4"/>
    <w:rsid w:val="001D075E"/>
    <w:rsid w:val="001D2F0A"/>
    <w:rsid w:val="001E0693"/>
    <w:rsid w:val="001E5745"/>
    <w:rsid w:val="001F5873"/>
    <w:rsid w:val="0020175E"/>
    <w:rsid w:val="002026C0"/>
    <w:rsid w:val="0020438C"/>
    <w:rsid w:val="002104FD"/>
    <w:rsid w:val="00210EE0"/>
    <w:rsid w:val="00211AAF"/>
    <w:rsid w:val="00211B91"/>
    <w:rsid w:val="0021315C"/>
    <w:rsid w:val="0021486E"/>
    <w:rsid w:val="00215B8A"/>
    <w:rsid w:val="00216B19"/>
    <w:rsid w:val="002214D7"/>
    <w:rsid w:val="00222515"/>
    <w:rsid w:val="0022302E"/>
    <w:rsid w:val="0022342B"/>
    <w:rsid w:val="002307DC"/>
    <w:rsid w:val="00230E4D"/>
    <w:rsid w:val="002321BF"/>
    <w:rsid w:val="00235E23"/>
    <w:rsid w:val="00235E83"/>
    <w:rsid w:val="00236245"/>
    <w:rsid w:val="00240565"/>
    <w:rsid w:val="002453F6"/>
    <w:rsid w:val="00251C98"/>
    <w:rsid w:val="0025764D"/>
    <w:rsid w:val="00257D9B"/>
    <w:rsid w:val="002615DD"/>
    <w:rsid w:val="002615DF"/>
    <w:rsid w:val="00261AA0"/>
    <w:rsid w:val="00267708"/>
    <w:rsid w:val="00270504"/>
    <w:rsid w:val="0027615B"/>
    <w:rsid w:val="0027626C"/>
    <w:rsid w:val="00277A2F"/>
    <w:rsid w:val="00282935"/>
    <w:rsid w:val="00292C9F"/>
    <w:rsid w:val="002B059A"/>
    <w:rsid w:val="002B329C"/>
    <w:rsid w:val="002B3632"/>
    <w:rsid w:val="002B5C3B"/>
    <w:rsid w:val="002B5FA2"/>
    <w:rsid w:val="002C3A58"/>
    <w:rsid w:val="002C5970"/>
    <w:rsid w:val="002C772B"/>
    <w:rsid w:val="002D5F99"/>
    <w:rsid w:val="002D6312"/>
    <w:rsid w:val="002D68DE"/>
    <w:rsid w:val="002D7707"/>
    <w:rsid w:val="002E28FA"/>
    <w:rsid w:val="002E4B72"/>
    <w:rsid w:val="002E7CBB"/>
    <w:rsid w:val="002F1B19"/>
    <w:rsid w:val="002F70FF"/>
    <w:rsid w:val="003001BE"/>
    <w:rsid w:val="00301AB3"/>
    <w:rsid w:val="0030279C"/>
    <w:rsid w:val="00306153"/>
    <w:rsid w:val="00311930"/>
    <w:rsid w:val="0031364E"/>
    <w:rsid w:val="0031678E"/>
    <w:rsid w:val="00326D75"/>
    <w:rsid w:val="003314CB"/>
    <w:rsid w:val="00331860"/>
    <w:rsid w:val="00331E74"/>
    <w:rsid w:val="00335E5E"/>
    <w:rsid w:val="0033621A"/>
    <w:rsid w:val="003473DC"/>
    <w:rsid w:val="003508FB"/>
    <w:rsid w:val="00351ED5"/>
    <w:rsid w:val="0035380B"/>
    <w:rsid w:val="00363F84"/>
    <w:rsid w:val="00364A62"/>
    <w:rsid w:val="00366CE3"/>
    <w:rsid w:val="00367B4A"/>
    <w:rsid w:val="00371B76"/>
    <w:rsid w:val="00373AE9"/>
    <w:rsid w:val="00381100"/>
    <w:rsid w:val="00382D02"/>
    <w:rsid w:val="00387E7B"/>
    <w:rsid w:val="0039038B"/>
    <w:rsid w:val="00392006"/>
    <w:rsid w:val="00392CEC"/>
    <w:rsid w:val="00397300"/>
    <w:rsid w:val="0039756B"/>
    <w:rsid w:val="003A12BF"/>
    <w:rsid w:val="003A322E"/>
    <w:rsid w:val="003A51CE"/>
    <w:rsid w:val="003B5A91"/>
    <w:rsid w:val="003C288B"/>
    <w:rsid w:val="003D0EB5"/>
    <w:rsid w:val="003D2263"/>
    <w:rsid w:val="003D5044"/>
    <w:rsid w:val="003E11D9"/>
    <w:rsid w:val="003E155C"/>
    <w:rsid w:val="003F0D36"/>
    <w:rsid w:val="00400EAD"/>
    <w:rsid w:val="0040189E"/>
    <w:rsid w:val="004031A4"/>
    <w:rsid w:val="00403DA5"/>
    <w:rsid w:val="004137A5"/>
    <w:rsid w:val="004242D7"/>
    <w:rsid w:val="004327CF"/>
    <w:rsid w:val="004328DB"/>
    <w:rsid w:val="00435DF9"/>
    <w:rsid w:val="0043742D"/>
    <w:rsid w:val="00437D8E"/>
    <w:rsid w:val="00440604"/>
    <w:rsid w:val="00442ABC"/>
    <w:rsid w:val="00442C09"/>
    <w:rsid w:val="00443976"/>
    <w:rsid w:val="0044585E"/>
    <w:rsid w:val="00445C4C"/>
    <w:rsid w:val="004461DD"/>
    <w:rsid w:val="0044703C"/>
    <w:rsid w:val="00452372"/>
    <w:rsid w:val="00453428"/>
    <w:rsid w:val="00466277"/>
    <w:rsid w:val="00466B29"/>
    <w:rsid w:val="004705D2"/>
    <w:rsid w:val="004772CF"/>
    <w:rsid w:val="00482111"/>
    <w:rsid w:val="004839F7"/>
    <w:rsid w:val="00487D20"/>
    <w:rsid w:val="00487FA4"/>
    <w:rsid w:val="004929F7"/>
    <w:rsid w:val="004A14EE"/>
    <w:rsid w:val="004B1502"/>
    <w:rsid w:val="004B2231"/>
    <w:rsid w:val="004B6802"/>
    <w:rsid w:val="004B78D1"/>
    <w:rsid w:val="004C67E7"/>
    <w:rsid w:val="004D2AF8"/>
    <w:rsid w:val="004E0336"/>
    <w:rsid w:val="004E163F"/>
    <w:rsid w:val="004E5B24"/>
    <w:rsid w:val="004F1C1F"/>
    <w:rsid w:val="004F2B9C"/>
    <w:rsid w:val="0050196F"/>
    <w:rsid w:val="00501993"/>
    <w:rsid w:val="00502DA8"/>
    <w:rsid w:val="00503F74"/>
    <w:rsid w:val="00504E26"/>
    <w:rsid w:val="00511DF5"/>
    <w:rsid w:val="005150DA"/>
    <w:rsid w:val="0052069D"/>
    <w:rsid w:val="0052443C"/>
    <w:rsid w:val="00531B14"/>
    <w:rsid w:val="00532A9D"/>
    <w:rsid w:val="00533651"/>
    <w:rsid w:val="00537040"/>
    <w:rsid w:val="00540FE6"/>
    <w:rsid w:val="00541467"/>
    <w:rsid w:val="0054536F"/>
    <w:rsid w:val="00554070"/>
    <w:rsid w:val="005609B9"/>
    <w:rsid w:val="00562007"/>
    <w:rsid w:val="00564D05"/>
    <w:rsid w:val="00567F34"/>
    <w:rsid w:val="005704C6"/>
    <w:rsid w:val="0057245E"/>
    <w:rsid w:val="00575201"/>
    <w:rsid w:val="00577396"/>
    <w:rsid w:val="00582EFA"/>
    <w:rsid w:val="005833F8"/>
    <w:rsid w:val="00583841"/>
    <w:rsid w:val="00584C76"/>
    <w:rsid w:val="00584FAA"/>
    <w:rsid w:val="00586FBE"/>
    <w:rsid w:val="0059279F"/>
    <w:rsid w:val="005948F4"/>
    <w:rsid w:val="005975F0"/>
    <w:rsid w:val="00597974"/>
    <w:rsid w:val="005A03C0"/>
    <w:rsid w:val="005A58A4"/>
    <w:rsid w:val="005A78F2"/>
    <w:rsid w:val="005B1840"/>
    <w:rsid w:val="005B2580"/>
    <w:rsid w:val="005B272A"/>
    <w:rsid w:val="005B505B"/>
    <w:rsid w:val="005B5FDA"/>
    <w:rsid w:val="005B61A1"/>
    <w:rsid w:val="005C0AEC"/>
    <w:rsid w:val="005C0B3E"/>
    <w:rsid w:val="005C33B9"/>
    <w:rsid w:val="005C47BB"/>
    <w:rsid w:val="005C4FBD"/>
    <w:rsid w:val="005C6A3E"/>
    <w:rsid w:val="005C76C6"/>
    <w:rsid w:val="005D1A62"/>
    <w:rsid w:val="005D2BD0"/>
    <w:rsid w:val="005D4361"/>
    <w:rsid w:val="005D48C6"/>
    <w:rsid w:val="005D5A90"/>
    <w:rsid w:val="005E0DBC"/>
    <w:rsid w:val="005E11E0"/>
    <w:rsid w:val="005E7ED0"/>
    <w:rsid w:val="005F077B"/>
    <w:rsid w:val="005F35A0"/>
    <w:rsid w:val="005F7205"/>
    <w:rsid w:val="005F7B6E"/>
    <w:rsid w:val="005F7B9B"/>
    <w:rsid w:val="00602DD5"/>
    <w:rsid w:val="006064C0"/>
    <w:rsid w:val="00611A2E"/>
    <w:rsid w:val="006127AE"/>
    <w:rsid w:val="00612C61"/>
    <w:rsid w:val="006149AC"/>
    <w:rsid w:val="00614A2C"/>
    <w:rsid w:val="00616E51"/>
    <w:rsid w:val="006208E7"/>
    <w:rsid w:val="006241A7"/>
    <w:rsid w:val="0062670A"/>
    <w:rsid w:val="00627711"/>
    <w:rsid w:val="006327A0"/>
    <w:rsid w:val="00633CF8"/>
    <w:rsid w:val="00637F2D"/>
    <w:rsid w:val="00640F34"/>
    <w:rsid w:val="00642600"/>
    <w:rsid w:val="00644A03"/>
    <w:rsid w:val="00645F64"/>
    <w:rsid w:val="00646447"/>
    <w:rsid w:val="00646C41"/>
    <w:rsid w:val="006548A4"/>
    <w:rsid w:val="00654B84"/>
    <w:rsid w:val="00656FAB"/>
    <w:rsid w:val="006611BA"/>
    <w:rsid w:val="0066155C"/>
    <w:rsid w:val="00661C2D"/>
    <w:rsid w:val="00662A7E"/>
    <w:rsid w:val="006631E6"/>
    <w:rsid w:val="00665197"/>
    <w:rsid w:val="006760BD"/>
    <w:rsid w:val="006801CB"/>
    <w:rsid w:val="0068617C"/>
    <w:rsid w:val="00691188"/>
    <w:rsid w:val="00697AD8"/>
    <w:rsid w:val="006A4A7E"/>
    <w:rsid w:val="006A5CB6"/>
    <w:rsid w:val="006A7A58"/>
    <w:rsid w:val="006A7A91"/>
    <w:rsid w:val="006B0816"/>
    <w:rsid w:val="006B2FE0"/>
    <w:rsid w:val="006C3FFC"/>
    <w:rsid w:val="006D4EBF"/>
    <w:rsid w:val="006D7378"/>
    <w:rsid w:val="006E1EFA"/>
    <w:rsid w:val="006E2302"/>
    <w:rsid w:val="006E245B"/>
    <w:rsid w:val="006E3D9E"/>
    <w:rsid w:val="006E5548"/>
    <w:rsid w:val="006F194A"/>
    <w:rsid w:val="006F2E4B"/>
    <w:rsid w:val="006F4794"/>
    <w:rsid w:val="00702A2F"/>
    <w:rsid w:val="00705A42"/>
    <w:rsid w:val="007076A5"/>
    <w:rsid w:val="00714505"/>
    <w:rsid w:val="00715B76"/>
    <w:rsid w:val="00721638"/>
    <w:rsid w:val="00725DF6"/>
    <w:rsid w:val="007271E1"/>
    <w:rsid w:val="007274F3"/>
    <w:rsid w:val="00727F9E"/>
    <w:rsid w:val="007338FD"/>
    <w:rsid w:val="007353EA"/>
    <w:rsid w:val="00736132"/>
    <w:rsid w:val="00740B40"/>
    <w:rsid w:val="007435CE"/>
    <w:rsid w:val="00745CE5"/>
    <w:rsid w:val="00747AF5"/>
    <w:rsid w:val="00761C7C"/>
    <w:rsid w:val="007627EA"/>
    <w:rsid w:val="00766B19"/>
    <w:rsid w:val="00766EFE"/>
    <w:rsid w:val="007719D7"/>
    <w:rsid w:val="00773750"/>
    <w:rsid w:val="00775AB5"/>
    <w:rsid w:val="00781F6F"/>
    <w:rsid w:val="007870A1"/>
    <w:rsid w:val="00790D44"/>
    <w:rsid w:val="00794F5C"/>
    <w:rsid w:val="00797BF6"/>
    <w:rsid w:val="007A3356"/>
    <w:rsid w:val="007A6106"/>
    <w:rsid w:val="007B00C1"/>
    <w:rsid w:val="007B2742"/>
    <w:rsid w:val="007C04FB"/>
    <w:rsid w:val="007C2CDE"/>
    <w:rsid w:val="007C4152"/>
    <w:rsid w:val="007C45C0"/>
    <w:rsid w:val="007C7FEE"/>
    <w:rsid w:val="007D1C89"/>
    <w:rsid w:val="007D6583"/>
    <w:rsid w:val="007D73DB"/>
    <w:rsid w:val="007E0CC8"/>
    <w:rsid w:val="007E207A"/>
    <w:rsid w:val="007E24AC"/>
    <w:rsid w:val="007E37B2"/>
    <w:rsid w:val="007E4169"/>
    <w:rsid w:val="007F12F0"/>
    <w:rsid w:val="007F22DC"/>
    <w:rsid w:val="007F3132"/>
    <w:rsid w:val="007F4634"/>
    <w:rsid w:val="007F5DC0"/>
    <w:rsid w:val="007F7238"/>
    <w:rsid w:val="00800CF7"/>
    <w:rsid w:val="00800E3B"/>
    <w:rsid w:val="00803BC8"/>
    <w:rsid w:val="00806ECF"/>
    <w:rsid w:val="0080723C"/>
    <w:rsid w:val="00807666"/>
    <w:rsid w:val="00807698"/>
    <w:rsid w:val="00807F92"/>
    <w:rsid w:val="00810147"/>
    <w:rsid w:val="0081037C"/>
    <w:rsid w:val="00812708"/>
    <w:rsid w:val="00814BFF"/>
    <w:rsid w:val="00820876"/>
    <w:rsid w:val="00821A9B"/>
    <w:rsid w:val="008224C7"/>
    <w:rsid w:val="00826A64"/>
    <w:rsid w:val="00826F49"/>
    <w:rsid w:val="0082773F"/>
    <w:rsid w:val="00827ED0"/>
    <w:rsid w:val="00830739"/>
    <w:rsid w:val="008338FB"/>
    <w:rsid w:val="00833E2E"/>
    <w:rsid w:val="00836696"/>
    <w:rsid w:val="008402D4"/>
    <w:rsid w:val="008506B6"/>
    <w:rsid w:val="00853735"/>
    <w:rsid w:val="00854B05"/>
    <w:rsid w:val="0086017A"/>
    <w:rsid w:val="008610C4"/>
    <w:rsid w:val="0086736C"/>
    <w:rsid w:val="00872A33"/>
    <w:rsid w:val="00874215"/>
    <w:rsid w:val="008839A5"/>
    <w:rsid w:val="008839B7"/>
    <w:rsid w:val="00885FBD"/>
    <w:rsid w:val="008929F1"/>
    <w:rsid w:val="008932E3"/>
    <w:rsid w:val="008A1B6E"/>
    <w:rsid w:val="008A2CF9"/>
    <w:rsid w:val="008A48E1"/>
    <w:rsid w:val="008A4C2E"/>
    <w:rsid w:val="008B22BC"/>
    <w:rsid w:val="008C3030"/>
    <w:rsid w:val="008C6731"/>
    <w:rsid w:val="008D073E"/>
    <w:rsid w:val="008D10EC"/>
    <w:rsid w:val="008D2708"/>
    <w:rsid w:val="008D5354"/>
    <w:rsid w:val="008D556F"/>
    <w:rsid w:val="008D6457"/>
    <w:rsid w:val="008D75B5"/>
    <w:rsid w:val="008E375F"/>
    <w:rsid w:val="008E5351"/>
    <w:rsid w:val="008E65D6"/>
    <w:rsid w:val="008F3818"/>
    <w:rsid w:val="008F5209"/>
    <w:rsid w:val="00902E62"/>
    <w:rsid w:val="009101AC"/>
    <w:rsid w:val="009116EB"/>
    <w:rsid w:val="00923241"/>
    <w:rsid w:val="00924240"/>
    <w:rsid w:val="00926C01"/>
    <w:rsid w:val="00944065"/>
    <w:rsid w:val="0095001B"/>
    <w:rsid w:val="009502E4"/>
    <w:rsid w:val="009526DD"/>
    <w:rsid w:val="009568F0"/>
    <w:rsid w:val="0095697F"/>
    <w:rsid w:val="00963549"/>
    <w:rsid w:val="00977401"/>
    <w:rsid w:val="00981F0C"/>
    <w:rsid w:val="00984239"/>
    <w:rsid w:val="0098790B"/>
    <w:rsid w:val="009A0823"/>
    <w:rsid w:val="009A11D6"/>
    <w:rsid w:val="009A5D94"/>
    <w:rsid w:val="009A7403"/>
    <w:rsid w:val="009B0358"/>
    <w:rsid w:val="009B5AA3"/>
    <w:rsid w:val="009B60B6"/>
    <w:rsid w:val="009B69E0"/>
    <w:rsid w:val="009D00A1"/>
    <w:rsid w:val="009D13BF"/>
    <w:rsid w:val="009D1752"/>
    <w:rsid w:val="009D30B6"/>
    <w:rsid w:val="009D3A59"/>
    <w:rsid w:val="009E0DC6"/>
    <w:rsid w:val="009E4792"/>
    <w:rsid w:val="009E4A96"/>
    <w:rsid w:val="009F183F"/>
    <w:rsid w:val="009F41C1"/>
    <w:rsid w:val="009F600A"/>
    <w:rsid w:val="00A00155"/>
    <w:rsid w:val="00A002A7"/>
    <w:rsid w:val="00A0251A"/>
    <w:rsid w:val="00A03205"/>
    <w:rsid w:val="00A10E64"/>
    <w:rsid w:val="00A11548"/>
    <w:rsid w:val="00A1278D"/>
    <w:rsid w:val="00A129D7"/>
    <w:rsid w:val="00A17CDA"/>
    <w:rsid w:val="00A25756"/>
    <w:rsid w:val="00A30F5B"/>
    <w:rsid w:val="00A31C5D"/>
    <w:rsid w:val="00A34D45"/>
    <w:rsid w:val="00A369B5"/>
    <w:rsid w:val="00A403B7"/>
    <w:rsid w:val="00A517AB"/>
    <w:rsid w:val="00A51CA3"/>
    <w:rsid w:val="00A53612"/>
    <w:rsid w:val="00A54DDB"/>
    <w:rsid w:val="00A611B7"/>
    <w:rsid w:val="00A76890"/>
    <w:rsid w:val="00A76C18"/>
    <w:rsid w:val="00A83A6A"/>
    <w:rsid w:val="00A83B82"/>
    <w:rsid w:val="00A9109E"/>
    <w:rsid w:val="00A913C7"/>
    <w:rsid w:val="00A91547"/>
    <w:rsid w:val="00A91548"/>
    <w:rsid w:val="00A91C33"/>
    <w:rsid w:val="00A95A8E"/>
    <w:rsid w:val="00A96F92"/>
    <w:rsid w:val="00AA3733"/>
    <w:rsid w:val="00AB00C5"/>
    <w:rsid w:val="00AB2804"/>
    <w:rsid w:val="00AB2DF3"/>
    <w:rsid w:val="00AB78EA"/>
    <w:rsid w:val="00AB7B19"/>
    <w:rsid w:val="00AC0276"/>
    <w:rsid w:val="00AC0A6D"/>
    <w:rsid w:val="00AC16FC"/>
    <w:rsid w:val="00AC3E13"/>
    <w:rsid w:val="00AC571C"/>
    <w:rsid w:val="00AC6EB7"/>
    <w:rsid w:val="00AC7550"/>
    <w:rsid w:val="00AC7D14"/>
    <w:rsid w:val="00AD00C2"/>
    <w:rsid w:val="00AD35A2"/>
    <w:rsid w:val="00AD3E98"/>
    <w:rsid w:val="00AD4AAE"/>
    <w:rsid w:val="00AD4B20"/>
    <w:rsid w:val="00AD6FB0"/>
    <w:rsid w:val="00AD7124"/>
    <w:rsid w:val="00AE0FE5"/>
    <w:rsid w:val="00AE2B57"/>
    <w:rsid w:val="00AE364E"/>
    <w:rsid w:val="00AE40DC"/>
    <w:rsid w:val="00AF114B"/>
    <w:rsid w:val="00AF3E62"/>
    <w:rsid w:val="00AF44B1"/>
    <w:rsid w:val="00AF5C4C"/>
    <w:rsid w:val="00B00337"/>
    <w:rsid w:val="00B00540"/>
    <w:rsid w:val="00B0276C"/>
    <w:rsid w:val="00B03ACB"/>
    <w:rsid w:val="00B0488B"/>
    <w:rsid w:val="00B04AA2"/>
    <w:rsid w:val="00B0684D"/>
    <w:rsid w:val="00B0776E"/>
    <w:rsid w:val="00B10F1D"/>
    <w:rsid w:val="00B11DAE"/>
    <w:rsid w:val="00B267E3"/>
    <w:rsid w:val="00B35A4D"/>
    <w:rsid w:val="00B35F62"/>
    <w:rsid w:val="00B362CA"/>
    <w:rsid w:val="00B40F5F"/>
    <w:rsid w:val="00B467AC"/>
    <w:rsid w:val="00B473FB"/>
    <w:rsid w:val="00B53EC1"/>
    <w:rsid w:val="00B544CC"/>
    <w:rsid w:val="00B57D59"/>
    <w:rsid w:val="00B6228D"/>
    <w:rsid w:val="00B62925"/>
    <w:rsid w:val="00B7061E"/>
    <w:rsid w:val="00B718C1"/>
    <w:rsid w:val="00B74A41"/>
    <w:rsid w:val="00B74EE7"/>
    <w:rsid w:val="00B75FBC"/>
    <w:rsid w:val="00B81264"/>
    <w:rsid w:val="00B817B1"/>
    <w:rsid w:val="00B9203C"/>
    <w:rsid w:val="00B92AF3"/>
    <w:rsid w:val="00B93A57"/>
    <w:rsid w:val="00B94437"/>
    <w:rsid w:val="00B97171"/>
    <w:rsid w:val="00BA4216"/>
    <w:rsid w:val="00BA59D3"/>
    <w:rsid w:val="00BA6698"/>
    <w:rsid w:val="00BA6721"/>
    <w:rsid w:val="00BA6DFE"/>
    <w:rsid w:val="00BA71F0"/>
    <w:rsid w:val="00BA7A85"/>
    <w:rsid w:val="00BB0D81"/>
    <w:rsid w:val="00BB25CD"/>
    <w:rsid w:val="00BB41CC"/>
    <w:rsid w:val="00BB6E49"/>
    <w:rsid w:val="00BB78D2"/>
    <w:rsid w:val="00BC09A8"/>
    <w:rsid w:val="00BC18B3"/>
    <w:rsid w:val="00BC3FC6"/>
    <w:rsid w:val="00BC7B03"/>
    <w:rsid w:val="00BC7E2D"/>
    <w:rsid w:val="00BD08A4"/>
    <w:rsid w:val="00BD1FF3"/>
    <w:rsid w:val="00BD2E14"/>
    <w:rsid w:val="00C0037B"/>
    <w:rsid w:val="00C022F8"/>
    <w:rsid w:val="00C04D51"/>
    <w:rsid w:val="00C05B51"/>
    <w:rsid w:val="00C077ED"/>
    <w:rsid w:val="00C07E66"/>
    <w:rsid w:val="00C114B6"/>
    <w:rsid w:val="00C11CDF"/>
    <w:rsid w:val="00C16166"/>
    <w:rsid w:val="00C1650D"/>
    <w:rsid w:val="00C177EA"/>
    <w:rsid w:val="00C22078"/>
    <w:rsid w:val="00C2472B"/>
    <w:rsid w:val="00C25DFF"/>
    <w:rsid w:val="00C34699"/>
    <w:rsid w:val="00C41716"/>
    <w:rsid w:val="00C45741"/>
    <w:rsid w:val="00C46C26"/>
    <w:rsid w:val="00C47B1F"/>
    <w:rsid w:val="00C51009"/>
    <w:rsid w:val="00C5118E"/>
    <w:rsid w:val="00C5302D"/>
    <w:rsid w:val="00C579CC"/>
    <w:rsid w:val="00C57AE6"/>
    <w:rsid w:val="00C57EC2"/>
    <w:rsid w:val="00C64D82"/>
    <w:rsid w:val="00C651B6"/>
    <w:rsid w:val="00C72C37"/>
    <w:rsid w:val="00C75C0D"/>
    <w:rsid w:val="00C87480"/>
    <w:rsid w:val="00C94526"/>
    <w:rsid w:val="00C95FF7"/>
    <w:rsid w:val="00CA4CAB"/>
    <w:rsid w:val="00CA50ED"/>
    <w:rsid w:val="00CA7E62"/>
    <w:rsid w:val="00CB1EAD"/>
    <w:rsid w:val="00CB77A2"/>
    <w:rsid w:val="00CC11E5"/>
    <w:rsid w:val="00CC1540"/>
    <w:rsid w:val="00CD7C4A"/>
    <w:rsid w:val="00CE37C6"/>
    <w:rsid w:val="00CE6248"/>
    <w:rsid w:val="00CE6ABA"/>
    <w:rsid w:val="00CF4F1D"/>
    <w:rsid w:val="00D03FEB"/>
    <w:rsid w:val="00D07A65"/>
    <w:rsid w:val="00D11F6D"/>
    <w:rsid w:val="00D13258"/>
    <w:rsid w:val="00D15FB8"/>
    <w:rsid w:val="00D168F1"/>
    <w:rsid w:val="00D21403"/>
    <w:rsid w:val="00D22746"/>
    <w:rsid w:val="00D23E9A"/>
    <w:rsid w:val="00D2689E"/>
    <w:rsid w:val="00D328CA"/>
    <w:rsid w:val="00D32F62"/>
    <w:rsid w:val="00D33399"/>
    <w:rsid w:val="00D359EB"/>
    <w:rsid w:val="00D367DB"/>
    <w:rsid w:val="00D414FD"/>
    <w:rsid w:val="00D4153C"/>
    <w:rsid w:val="00D54989"/>
    <w:rsid w:val="00D5741B"/>
    <w:rsid w:val="00D578B2"/>
    <w:rsid w:val="00D623EB"/>
    <w:rsid w:val="00D62C4B"/>
    <w:rsid w:val="00D64297"/>
    <w:rsid w:val="00D70CA7"/>
    <w:rsid w:val="00D72D7F"/>
    <w:rsid w:val="00D7316D"/>
    <w:rsid w:val="00D73A53"/>
    <w:rsid w:val="00D740D8"/>
    <w:rsid w:val="00D76364"/>
    <w:rsid w:val="00D820F0"/>
    <w:rsid w:val="00D83871"/>
    <w:rsid w:val="00D8575C"/>
    <w:rsid w:val="00D87AC4"/>
    <w:rsid w:val="00D94E62"/>
    <w:rsid w:val="00D97435"/>
    <w:rsid w:val="00DA0C44"/>
    <w:rsid w:val="00DA0F1F"/>
    <w:rsid w:val="00DA13CA"/>
    <w:rsid w:val="00DA27D3"/>
    <w:rsid w:val="00DA6B17"/>
    <w:rsid w:val="00DB07C6"/>
    <w:rsid w:val="00DB2BDA"/>
    <w:rsid w:val="00DB4D58"/>
    <w:rsid w:val="00DB6330"/>
    <w:rsid w:val="00DB66B2"/>
    <w:rsid w:val="00DC6437"/>
    <w:rsid w:val="00DC6B73"/>
    <w:rsid w:val="00DC7690"/>
    <w:rsid w:val="00DD622C"/>
    <w:rsid w:val="00DD62EA"/>
    <w:rsid w:val="00DE0B36"/>
    <w:rsid w:val="00DE1F93"/>
    <w:rsid w:val="00DF01BA"/>
    <w:rsid w:val="00DF1BDA"/>
    <w:rsid w:val="00E02029"/>
    <w:rsid w:val="00E10543"/>
    <w:rsid w:val="00E13373"/>
    <w:rsid w:val="00E142AF"/>
    <w:rsid w:val="00E162F1"/>
    <w:rsid w:val="00E16462"/>
    <w:rsid w:val="00E1740C"/>
    <w:rsid w:val="00E215E1"/>
    <w:rsid w:val="00E2282D"/>
    <w:rsid w:val="00E23BC3"/>
    <w:rsid w:val="00E34FCA"/>
    <w:rsid w:val="00E41DA1"/>
    <w:rsid w:val="00E44F1C"/>
    <w:rsid w:val="00E45906"/>
    <w:rsid w:val="00E45C39"/>
    <w:rsid w:val="00E471BF"/>
    <w:rsid w:val="00E54A2D"/>
    <w:rsid w:val="00E56C70"/>
    <w:rsid w:val="00E57BDA"/>
    <w:rsid w:val="00E602A3"/>
    <w:rsid w:val="00E61C76"/>
    <w:rsid w:val="00E705EF"/>
    <w:rsid w:val="00E70612"/>
    <w:rsid w:val="00E770A3"/>
    <w:rsid w:val="00E80F23"/>
    <w:rsid w:val="00E82514"/>
    <w:rsid w:val="00E85C93"/>
    <w:rsid w:val="00E917A8"/>
    <w:rsid w:val="00E93181"/>
    <w:rsid w:val="00E95F94"/>
    <w:rsid w:val="00E9701D"/>
    <w:rsid w:val="00E9734E"/>
    <w:rsid w:val="00EA36A6"/>
    <w:rsid w:val="00EA46E0"/>
    <w:rsid w:val="00EA5930"/>
    <w:rsid w:val="00EA5F0E"/>
    <w:rsid w:val="00EB4E83"/>
    <w:rsid w:val="00EB75E2"/>
    <w:rsid w:val="00EC112C"/>
    <w:rsid w:val="00EC18AD"/>
    <w:rsid w:val="00EC45C5"/>
    <w:rsid w:val="00EC5B2F"/>
    <w:rsid w:val="00EC62DE"/>
    <w:rsid w:val="00ED25C0"/>
    <w:rsid w:val="00EE1BB6"/>
    <w:rsid w:val="00EE2261"/>
    <w:rsid w:val="00EE792C"/>
    <w:rsid w:val="00EF2722"/>
    <w:rsid w:val="00EF45DA"/>
    <w:rsid w:val="00EF5303"/>
    <w:rsid w:val="00F02387"/>
    <w:rsid w:val="00F03279"/>
    <w:rsid w:val="00F0472F"/>
    <w:rsid w:val="00F06046"/>
    <w:rsid w:val="00F07A7E"/>
    <w:rsid w:val="00F07D5E"/>
    <w:rsid w:val="00F13616"/>
    <w:rsid w:val="00F15AB4"/>
    <w:rsid w:val="00F16667"/>
    <w:rsid w:val="00F17E1E"/>
    <w:rsid w:val="00F27A57"/>
    <w:rsid w:val="00F27EEE"/>
    <w:rsid w:val="00F328BC"/>
    <w:rsid w:val="00F35473"/>
    <w:rsid w:val="00F41413"/>
    <w:rsid w:val="00F4203A"/>
    <w:rsid w:val="00F44DA0"/>
    <w:rsid w:val="00F4722D"/>
    <w:rsid w:val="00F53E90"/>
    <w:rsid w:val="00F55B93"/>
    <w:rsid w:val="00F56820"/>
    <w:rsid w:val="00F61864"/>
    <w:rsid w:val="00F62A07"/>
    <w:rsid w:val="00F635AA"/>
    <w:rsid w:val="00F65882"/>
    <w:rsid w:val="00F72195"/>
    <w:rsid w:val="00F75B3D"/>
    <w:rsid w:val="00F846D8"/>
    <w:rsid w:val="00F93598"/>
    <w:rsid w:val="00F9708C"/>
    <w:rsid w:val="00F977A6"/>
    <w:rsid w:val="00F97A98"/>
    <w:rsid w:val="00FA3073"/>
    <w:rsid w:val="00FA5655"/>
    <w:rsid w:val="00FB0E70"/>
    <w:rsid w:val="00FB3C69"/>
    <w:rsid w:val="00FB5451"/>
    <w:rsid w:val="00FB7AF6"/>
    <w:rsid w:val="00FC3B68"/>
    <w:rsid w:val="00FC40DC"/>
    <w:rsid w:val="00FC74EB"/>
    <w:rsid w:val="00FD152D"/>
    <w:rsid w:val="00FD238C"/>
    <w:rsid w:val="00FD590C"/>
    <w:rsid w:val="00FE1825"/>
    <w:rsid w:val="00FE4765"/>
    <w:rsid w:val="00FE58CE"/>
    <w:rsid w:val="00FE67D6"/>
    <w:rsid w:val="00FF120F"/>
    <w:rsid w:val="00FF16A4"/>
    <w:rsid w:val="00FF20EE"/>
    <w:rsid w:val="00FF2167"/>
    <w:rsid w:val="00FF38E0"/>
    <w:rsid w:val="00FF7868"/>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D55735C"/>
  <w15:chartTrackingRefBased/>
  <w15:docId w15:val="{5DE6AE83-89AA-4B22-AC77-5571AE6D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0">
    <w:name w:val="heading 2"/>
    <w:aliases w:val="Schedule A - Level 1,Schedule A - 1st Level"/>
    <w:basedOn w:val="Normal"/>
    <w:next w:val="Normal"/>
    <w:link w:val="Heading2Char"/>
    <w:uiPriority w:val="9"/>
    <w:unhideWhenUsed/>
    <w:qFormat/>
    <w:rsid w:val="002C772B"/>
    <w:pPr>
      <w:keepNext/>
      <w:keepLines/>
      <w:numPr>
        <w:numId w:val="5"/>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Schedule A - 2nd Level"/>
    <w:basedOn w:val="Normal"/>
    <w:next w:val="Normal"/>
    <w:link w:val="Heading3Char"/>
    <w:uiPriority w:val="9"/>
    <w:unhideWhenUsed/>
    <w:qFormat/>
    <w:rsid w:val="002C772B"/>
    <w:pPr>
      <w:keepNext/>
      <w:keepLines/>
      <w:numPr>
        <w:ilvl w:val="1"/>
        <w:numId w:val="5"/>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qFormat/>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qFormat/>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
    <w:rsid w:val="004328DB"/>
    <w:rPr>
      <w:rFonts w:asciiTheme="majorHAnsi" w:hAnsiTheme="majorHAnsi"/>
      <w:b/>
      <w:caps/>
      <w:kern w:val="0"/>
      <w:sz w:val="40"/>
      <w14:ligatures w14:val="none"/>
    </w:rPr>
  </w:style>
  <w:style w:type="character" w:customStyle="1" w:styleId="Heading2Char">
    <w:name w:val="Heading 2 Char"/>
    <w:aliases w:val="Schedule A - Level 1 Char,Schedule A - 1st Level Char"/>
    <w:basedOn w:val="DefaultParagraphFont"/>
    <w:link w:val="Heading20"/>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Schedule A - 2nd Level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semiHidden/>
    <w:unhideWhenUsed/>
    <w:rsid w:val="00392CEC"/>
    <w:rPr>
      <w:color w:val="605E5C"/>
      <w:shd w:val="clear" w:color="auto" w:fill="E1DFDD"/>
    </w:rPr>
  </w:style>
  <w:style w:type="table" w:styleId="TableGrid">
    <w:name w:val="Table Grid"/>
    <w:aliases w:val="Table IVV,KLA_Table_Banded"/>
    <w:basedOn w:val="TableNormal"/>
    <w:uiPriority w:val="3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3"/>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aliases w:val="DFS Header,*Header"/>
    <w:basedOn w:val="Normal"/>
    <w:link w:val="HeaderChar"/>
    <w:uiPriority w:val="99"/>
    <w:unhideWhenUsed/>
    <w:rsid w:val="007627EA"/>
    <w:pPr>
      <w:tabs>
        <w:tab w:val="center" w:pos="4680"/>
        <w:tab w:val="right" w:pos="9360"/>
      </w:tabs>
      <w:spacing w:after="0" w:line="240" w:lineRule="auto"/>
    </w:pPr>
  </w:style>
  <w:style w:type="character" w:customStyle="1" w:styleId="HeaderChar">
    <w:name w:val="Header Char"/>
    <w:aliases w:val="DFS Header Char,*Header Char"/>
    <w:basedOn w:val="DefaultParagraphFont"/>
    <w:link w:val="Header"/>
    <w:uiPriority w:val="99"/>
    <w:rsid w:val="007627EA"/>
  </w:style>
  <w:style w:type="paragraph" w:styleId="Footer">
    <w:name w:val="footer"/>
    <w:aliases w:val="DFS 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aliases w:val="DFS 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table" w:customStyle="1" w:styleId="KLATableBanded1">
    <w:name w:val="KLA_Table_Banded1"/>
    <w:basedOn w:val="TableNormal"/>
    <w:next w:val="TableGrid"/>
    <w:uiPriority w:val="39"/>
    <w:rsid w:val="005E11E0"/>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5451"/>
    <w:rPr>
      <w:sz w:val="16"/>
      <w:szCs w:val="16"/>
    </w:rPr>
  </w:style>
  <w:style w:type="paragraph" w:styleId="CommentText">
    <w:name w:val="annotation text"/>
    <w:basedOn w:val="Normal"/>
    <w:link w:val="CommentTextChar"/>
    <w:uiPriority w:val="99"/>
    <w:unhideWhenUsed/>
    <w:rsid w:val="00FB5451"/>
    <w:pPr>
      <w:spacing w:line="240" w:lineRule="auto"/>
    </w:pPr>
    <w:rPr>
      <w:sz w:val="20"/>
      <w:szCs w:val="20"/>
    </w:rPr>
  </w:style>
  <w:style w:type="character" w:customStyle="1" w:styleId="CommentTextChar">
    <w:name w:val="Comment Text Char"/>
    <w:basedOn w:val="DefaultParagraphFont"/>
    <w:link w:val="CommentText"/>
    <w:uiPriority w:val="99"/>
    <w:rsid w:val="00FB5451"/>
    <w:rPr>
      <w:sz w:val="20"/>
      <w:szCs w:val="20"/>
    </w:rPr>
  </w:style>
  <w:style w:type="paragraph" w:styleId="CommentSubject">
    <w:name w:val="annotation subject"/>
    <w:basedOn w:val="CommentText"/>
    <w:next w:val="CommentText"/>
    <w:link w:val="CommentSubjectChar"/>
    <w:uiPriority w:val="99"/>
    <w:semiHidden/>
    <w:unhideWhenUsed/>
    <w:rsid w:val="00FB5451"/>
    <w:rPr>
      <w:b/>
      <w:bCs/>
    </w:rPr>
  </w:style>
  <w:style w:type="character" w:customStyle="1" w:styleId="CommentSubjectChar">
    <w:name w:val="Comment Subject Char"/>
    <w:basedOn w:val="CommentTextChar"/>
    <w:link w:val="CommentSubject"/>
    <w:uiPriority w:val="99"/>
    <w:semiHidden/>
    <w:rsid w:val="00FB5451"/>
    <w:rPr>
      <w:b/>
      <w:bCs/>
      <w:sz w:val="20"/>
      <w:szCs w:val="20"/>
    </w:rPr>
  </w:style>
  <w:style w:type="paragraph" w:customStyle="1" w:styleId="TableParagraph">
    <w:name w:val="Table Paragraph"/>
    <w:basedOn w:val="Normal"/>
    <w:uiPriority w:val="1"/>
    <w:qFormat/>
    <w:rsid w:val="00B0684D"/>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paragraph" w:customStyle="1" w:styleId="mjsTableList">
    <w:name w:val="mjs Table List"/>
    <w:basedOn w:val="Normal"/>
    <w:rsid w:val="0039038B"/>
    <w:pPr>
      <w:numPr>
        <w:numId w:val="25"/>
      </w:numPr>
      <w:autoSpaceDE w:val="0"/>
      <w:autoSpaceDN w:val="0"/>
      <w:adjustRightInd w:val="0"/>
      <w:spacing w:after="0" w:line="240" w:lineRule="auto"/>
    </w:pPr>
    <w:rPr>
      <w:rFonts w:ascii="Times New Roman" w:eastAsia="Times New Roman" w:hAnsi="Times New Roman" w:cs="Times New Roman"/>
      <w:color w:val="000000"/>
      <w:kern w:val="0"/>
      <w:sz w:val="24"/>
      <w:szCs w:val="20"/>
      <w14:ligatures w14:val="none"/>
    </w:rPr>
  </w:style>
  <w:style w:type="paragraph" w:styleId="BodyText">
    <w:name w:val="Body Text"/>
    <w:aliases w:val="Text,t"/>
    <w:basedOn w:val="Normal"/>
    <w:link w:val="BodyTextChar"/>
    <w:qFormat/>
    <w:rsid w:val="00EC112C"/>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aliases w:val="Text Char,t Char"/>
    <w:basedOn w:val="DefaultParagraphFont"/>
    <w:link w:val="BodyText"/>
    <w:rsid w:val="00EC112C"/>
    <w:rPr>
      <w:rFonts w:ascii="Arial" w:eastAsia="Arial" w:hAnsi="Arial" w:cs="Arial"/>
      <w:kern w:val="0"/>
      <w:sz w:val="20"/>
      <w:szCs w:val="20"/>
      <w14:ligatures w14:val="none"/>
    </w:rPr>
  </w:style>
  <w:style w:type="paragraph" w:styleId="BodyTextIndent">
    <w:name w:val="Body Text Indent"/>
    <w:basedOn w:val="Normal"/>
    <w:link w:val="BodyTextIndentChar"/>
    <w:unhideWhenUsed/>
    <w:rsid w:val="00EC112C"/>
    <w:pPr>
      <w:widowControl w:val="0"/>
      <w:autoSpaceDE w:val="0"/>
      <w:autoSpaceDN w:val="0"/>
      <w:spacing w:after="120" w:line="240" w:lineRule="auto"/>
      <w:ind w:left="360"/>
    </w:pPr>
    <w:rPr>
      <w:rFonts w:ascii="Arial" w:eastAsia="Arial" w:hAnsi="Arial" w:cs="Arial"/>
      <w:kern w:val="0"/>
      <w14:ligatures w14:val="none"/>
    </w:rPr>
  </w:style>
  <w:style w:type="character" w:customStyle="1" w:styleId="BodyTextIndentChar">
    <w:name w:val="Body Text Indent Char"/>
    <w:basedOn w:val="DefaultParagraphFont"/>
    <w:link w:val="BodyTextIndent"/>
    <w:rsid w:val="00EC112C"/>
    <w:rPr>
      <w:rFonts w:ascii="Arial" w:eastAsia="Arial" w:hAnsi="Arial" w:cs="Arial"/>
      <w:kern w:val="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EC112C"/>
  </w:style>
  <w:style w:type="character" w:styleId="FollowedHyperlink">
    <w:name w:val="FollowedHyperlink"/>
    <w:basedOn w:val="DefaultParagraphFont"/>
    <w:uiPriority w:val="99"/>
    <w:unhideWhenUsed/>
    <w:rsid w:val="006E1EFA"/>
    <w:rPr>
      <w:color w:val="954F72" w:themeColor="followedHyperlink"/>
      <w:u w:val="single"/>
    </w:rPr>
  </w:style>
  <w:style w:type="paragraph" w:styleId="NoSpacing">
    <w:name w:val="No Spacing"/>
    <w:uiPriority w:val="1"/>
    <w:rsid w:val="00DC7690"/>
    <w:pPr>
      <w:spacing w:after="0" w:line="240" w:lineRule="auto"/>
    </w:pPr>
    <w:rPr>
      <w:rFonts w:ascii="Arial" w:hAnsi="Arial"/>
      <w:kern w:val="0"/>
      <w:sz w:val="24"/>
      <w14:ligatures w14:val="none"/>
    </w:rPr>
  </w:style>
  <w:style w:type="character" w:styleId="Emphasis">
    <w:name w:val="Emphasis"/>
    <w:basedOn w:val="DefaultParagraphFont"/>
    <w:uiPriority w:val="20"/>
    <w:rsid w:val="00DC7690"/>
    <w:rPr>
      <w:i/>
      <w:iCs/>
    </w:rPr>
  </w:style>
  <w:style w:type="character" w:styleId="IntenseEmphasis">
    <w:name w:val="Intense Emphasis"/>
    <w:basedOn w:val="DefaultParagraphFont"/>
    <w:uiPriority w:val="21"/>
    <w:rsid w:val="00DC7690"/>
    <w:rPr>
      <w:bdr w:val="none" w:sz="0" w:space="0" w:color="auto"/>
      <w:shd w:val="clear" w:color="auto" w:fill="00FF00"/>
    </w:rPr>
  </w:style>
  <w:style w:type="paragraph" w:styleId="IntenseQuote">
    <w:name w:val="Intense Quote"/>
    <w:basedOn w:val="Normal"/>
    <w:next w:val="Normal"/>
    <w:link w:val="IntenseQuoteChar"/>
    <w:uiPriority w:val="30"/>
    <w:rsid w:val="00DC7690"/>
    <w:pPr>
      <w:spacing w:before="360" w:after="360" w:line="240" w:lineRule="auto"/>
      <w:ind w:left="864" w:right="864"/>
      <w:jc w:val="center"/>
    </w:pPr>
    <w:rPr>
      <w:rFonts w:ascii="Arial" w:hAnsi="Arial"/>
      <w:i/>
      <w:iCs/>
      <w:kern w:val="0"/>
      <w:sz w:val="24"/>
      <w14:ligatures w14:val="none"/>
    </w:rPr>
  </w:style>
  <w:style w:type="character" w:customStyle="1" w:styleId="IntenseQuoteChar">
    <w:name w:val="Intense Quote Char"/>
    <w:basedOn w:val="DefaultParagraphFont"/>
    <w:link w:val="IntenseQuote"/>
    <w:uiPriority w:val="30"/>
    <w:rsid w:val="00DC7690"/>
    <w:rPr>
      <w:rFonts w:ascii="Arial" w:hAnsi="Arial"/>
      <w:i/>
      <w:iCs/>
      <w:kern w:val="0"/>
      <w:sz w:val="24"/>
      <w14:ligatures w14:val="none"/>
    </w:rPr>
  </w:style>
  <w:style w:type="paragraph" w:customStyle="1" w:styleId="HeaderTab">
    <w:name w:val="Header Tab"/>
    <w:basedOn w:val="Header"/>
    <w:link w:val="HeaderTabChar"/>
    <w:rsid w:val="00DC7690"/>
    <w:pPr>
      <w:pBdr>
        <w:bottom w:val="single" w:sz="12" w:space="1" w:color="0067AC"/>
      </w:pBdr>
      <w:tabs>
        <w:tab w:val="clear" w:pos="4680"/>
        <w:tab w:val="clear" w:pos="9360"/>
        <w:tab w:val="right" w:pos="10800"/>
      </w:tabs>
      <w:spacing w:before="240" w:after="360"/>
    </w:pPr>
    <w:rPr>
      <w:b/>
      <w:caps/>
      <w:kern w:val="0"/>
      <w:sz w:val="40"/>
      <w14:ligatures w14:val="none"/>
    </w:rPr>
  </w:style>
  <w:style w:type="character" w:customStyle="1" w:styleId="HeaderTabChar">
    <w:name w:val="Header Tab Char"/>
    <w:basedOn w:val="HeaderChar"/>
    <w:link w:val="HeaderTab"/>
    <w:rsid w:val="00DC7690"/>
    <w:rPr>
      <w:b/>
      <w:caps/>
      <w:kern w:val="0"/>
      <w:sz w:val="40"/>
      <w14:ligatures w14:val="none"/>
    </w:rPr>
  </w:style>
  <w:style w:type="paragraph" w:customStyle="1" w:styleId="DFSDOSPrompt">
    <w:name w:val="DFS DOS Prompt"/>
    <w:basedOn w:val="Normal"/>
    <w:rsid w:val="00DC7690"/>
    <w:pPr>
      <w:widowControl w:val="0"/>
      <w:spacing w:before="280" w:after="280" w:line="280" w:lineRule="exact"/>
      <w:ind w:left="240" w:right="-19"/>
    </w:pPr>
    <w:rPr>
      <w:rFonts w:ascii="Courier New" w:eastAsia="Times New Roman" w:hAnsi="Courier New" w:cs="Times New Roman"/>
      <w:kern w:val="0"/>
      <w:sz w:val="18"/>
      <w:szCs w:val="20"/>
      <w14:ligatures w14:val="none"/>
    </w:rPr>
  </w:style>
  <w:style w:type="paragraph" w:customStyle="1" w:styleId="DFSHTMLPreformatted">
    <w:name w:val="DFS HTML Preformatted"/>
    <w:basedOn w:val="Normal"/>
    <w:rsid w:val="00DC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pPr>
    <w:rPr>
      <w:rFonts w:ascii="Courier New" w:eastAsia="Courier New" w:hAnsi="Courier New" w:cs="Times New Roman"/>
      <w:kern w:val="0"/>
      <w:sz w:val="20"/>
      <w:szCs w:val="20"/>
      <w14:ligatures w14:val="none"/>
    </w:rPr>
  </w:style>
  <w:style w:type="paragraph" w:styleId="ListBullet">
    <w:name w:val="List Bullet"/>
    <w:aliases w:val="DFS List Bullet,Lb1,b1,l,lb1,DFS UL"/>
    <w:basedOn w:val="Normal"/>
    <w:rsid w:val="00DC7690"/>
    <w:pPr>
      <w:widowControl w:val="0"/>
      <w:numPr>
        <w:numId w:val="46"/>
      </w:numPr>
      <w:tabs>
        <w:tab w:val="clear" w:pos="360"/>
      </w:tabs>
      <w:spacing w:after="80" w:line="240" w:lineRule="auto"/>
      <w:ind w:left="0" w:firstLine="0"/>
    </w:pPr>
    <w:rPr>
      <w:rFonts w:ascii="Times" w:eastAsia="Times New Roman" w:hAnsi="Times" w:cs="Times New Roman"/>
      <w:kern w:val="0"/>
      <w:sz w:val="20"/>
      <w:szCs w:val="20"/>
      <w14:ligatures w14:val="none"/>
    </w:rPr>
  </w:style>
  <w:style w:type="paragraph" w:styleId="ListNumber">
    <w:name w:val="List Number"/>
    <w:aliases w:val="DFS List Number,OL,Ln1,n1,N1, DFS OL"/>
    <w:basedOn w:val="Normal"/>
    <w:rsid w:val="00DC7690"/>
    <w:pPr>
      <w:widowControl w:val="0"/>
      <w:numPr>
        <w:numId w:val="47"/>
      </w:numPr>
      <w:tabs>
        <w:tab w:val="clear" w:pos="360"/>
      </w:tabs>
      <w:spacing w:after="80" w:line="240" w:lineRule="auto"/>
      <w:ind w:left="0" w:firstLine="0"/>
    </w:pPr>
    <w:rPr>
      <w:rFonts w:ascii="Times" w:eastAsia="Times New Roman" w:hAnsi="Times" w:cs="Times New Roman"/>
      <w:kern w:val="0"/>
      <w:sz w:val="20"/>
      <w:szCs w:val="20"/>
      <w14:ligatures w14:val="none"/>
    </w:rPr>
  </w:style>
  <w:style w:type="paragraph" w:customStyle="1" w:styleId="ListNumberWideSpacing">
    <w:name w:val="List Number Wide Spacing"/>
    <w:aliases w:val="DFS Questions"/>
    <w:basedOn w:val="ListNumber"/>
    <w:next w:val="DFSRFPResponseFont"/>
    <w:rsid w:val="00DC7690"/>
    <w:pPr>
      <w:widowControl/>
      <w:numPr>
        <w:numId w:val="0"/>
      </w:numPr>
      <w:spacing w:before="240" w:after="240"/>
    </w:pPr>
  </w:style>
  <w:style w:type="paragraph" w:customStyle="1" w:styleId="DFSRFPResponseFont">
    <w:name w:val="DFS RFP Response Font"/>
    <w:basedOn w:val="Normal"/>
    <w:rsid w:val="00DC7690"/>
    <w:pPr>
      <w:spacing w:after="200" w:line="240" w:lineRule="auto"/>
      <w:ind w:left="720"/>
    </w:pPr>
    <w:rPr>
      <w:rFonts w:ascii="Arial" w:eastAsia="Times New Roman" w:hAnsi="Arial" w:cs="Arial"/>
      <w:i/>
      <w:iCs/>
      <w:kern w:val="0"/>
      <w:sz w:val="24"/>
      <w:szCs w:val="20"/>
      <w14:ligatures w14:val="none"/>
    </w:rPr>
  </w:style>
  <w:style w:type="paragraph" w:customStyle="1" w:styleId="SPRINT8ptArial">
    <w:name w:val="SPRINT 8pt Arial"/>
    <w:rsid w:val="00DC7690"/>
    <w:pPr>
      <w:spacing w:after="0" w:line="240" w:lineRule="auto"/>
    </w:pPr>
    <w:rPr>
      <w:rFonts w:ascii="Arial Narrow" w:eastAsia="Times New Roman" w:hAnsi="Arial Narrow" w:cs="Times New Roman"/>
      <w:i/>
      <w:noProof/>
      <w:kern w:val="0"/>
      <w:sz w:val="16"/>
      <w:szCs w:val="20"/>
      <w14:ligatures w14:val="none"/>
    </w:rPr>
  </w:style>
  <w:style w:type="paragraph" w:customStyle="1" w:styleId="SPRINT8ptArialCntr">
    <w:name w:val="SPRINT 8pt Arial Cntr"/>
    <w:basedOn w:val="SPRINT8ptArial"/>
    <w:rsid w:val="00DC7690"/>
    <w:pPr>
      <w:jc w:val="center"/>
    </w:pPr>
  </w:style>
  <w:style w:type="paragraph" w:customStyle="1" w:styleId="SPRINT10ptArialCntr">
    <w:name w:val="SPRINT 10pt Arial Cntr"/>
    <w:basedOn w:val="SPRINT8ptArialCntr"/>
    <w:rsid w:val="00DC7690"/>
    <w:rPr>
      <w:b/>
      <w:i w:val="0"/>
      <w:sz w:val="20"/>
    </w:rPr>
  </w:style>
  <w:style w:type="paragraph" w:customStyle="1" w:styleId="SPRINT10ptArialCntrSmCap">
    <w:name w:val="SPRINT 10pt Arial Cntr SmCap"/>
    <w:basedOn w:val="SPRINT10ptArialCntr"/>
    <w:rsid w:val="00DC7690"/>
    <w:rPr>
      <w:smallCaps/>
    </w:rPr>
  </w:style>
  <w:style w:type="paragraph" w:customStyle="1" w:styleId="SPRINT10ptTimes">
    <w:name w:val="SPRINT 10pt Times"/>
    <w:rsid w:val="00DC7690"/>
    <w:pPr>
      <w:spacing w:after="0" w:line="240" w:lineRule="auto"/>
    </w:pPr>
    <w:rPr>
      <w:rFonts w:ascii="Times New Roman" w:eastAsia="Times New Roman" w:hAnsi="Times New Roman" w:cs="Times New Roman"/>
      <w:noProof/>
      <w:kern w:val="0"/>
      <w:sz w:val="20"/>
      <w:szCs w:val="20"/>
      <w14:ligatures w14:val="none"/>
    </w:rPr>
  </w:style>
  <w:style w:type="paragraph" w:customStyle="1" w:styleId="SPRINT8ptArialReg">
    <w:name w:val="SPRINT 8pt Arial Reg"/>
    <w:basedOn w:val="Normal"/>
    <w:rsid w:val="00DC7690"/>
    <w:pPr>
      <w:spacing w:after="0" w:line="240" w:lineRule="auto"/>
      <w:ind w:right="-18"/>
    </w:pPr>
    <w:rPr>
      <w:rFonts w:ascii="Arial Narrow" w:eastAsia="Times New Roman" w:hAnsi="Arial Narrow" w:cs="Times New Roman"/>
      <w:noProof/>
      <w:snapToGrid w:val="0"/>
      <w:kern w:val="0"/>
      <w:sz w:val="16"/>
      <w:szCs w:val="20"/>
      <w14:ligatures w14:val="none"/>
    </w:rPr>
  </w:style>
  <w:style w:type="paragraph" w:customStyle="1" w:styleId="SPRINT8ptArialRegRt">
    <w:name w:val="SPRINT 8pt Arial Reg Rt"/>
    <w:basedOn w:val="Normal"/>
    <w:rsid w:val="00DC7690"/>
    <w:pPr>
      <w:spacing w:after="0" w:line="240" w:lineRule="auto"/>
      <w:ind w:left="72"/>
      <w:jc w:val="right"/>
    </w:pPr>
    <w:rPr>
      <w:rFonts w:ascii="Arial Narrow" w:eastAsia="Times New Roman" w:hAnsi="Arial Narrow" w:cs="Times New Roman"/>
      <w:noProof/>
      <w:kern w:val="0"/>
      <w:sz w:val="16"/>
      <w:szCs w:val="20"/>
      <w14:ligatures w14:val="none"/>
    </w:rPr>
  </w:style>
  <w:style w:type="paragraph" w:customStyle="1" w:styleId="SPRINTTNR8ptItalicCntr">
    <w:name w:val="SPRINT TNR 8pt Italic Cntr"/>
    <w:basedOn w:val="Normal"/>
    <w:rsid w:val="00DC7690"/>
    <w:pPr>
      <w:spacing w:after="0" w:line="240" w:lineRule="auto"/>
      <w:ind w:left="72"/>
      <w:jc w:val="center"/>
    </w:pPr>
    <w:rPr>
      <w:rFonts w:ascii="Times" w:eastAsia="Times New Roman" w:hAnsi="Times" w:cs="Times New Roman"/>
      <w:i/>
      <w:kern w:val="0"/>
      <w:sz w:val="16"/>
      <w:szCs w:val="20"/>
      <w14:ligatures w14:val="none"/>
    </w:rPr>
  </w:style>
  <w:style w:type="paragraph" w:customStyle="1" w:styleId="SPRINTTNR8ptItalicBldCntr">
    <w:name w:val="SPRINT TNR 8pt Italic Bld Cntr"/>
    <w:basedOn w:val="SPRINTTNR8ptItalicCntr"/>
    <w:rsid w:val="00DC7690"/>
    <w:pPr>
      <w:ind w:right="-108"/>
    </w:pPr>
    <w:rPr>
      <w:b/>
      <w:color w:val="000000"/>
    </w:rPr>
  </w:style>
  <w:style w:type="paragraph" w:customStyle="1" w:styleId="ListBulletIndent">
    <w:name w:val="List Bullet Indent"/>
    <w:aliases w:val="DFS LB Indent"/>
    <w:basedOn w:val="ListBullet"/>
    <w:rsid w:val="00DC7690"/>
    <w:pPr>
      <w:spacing w:after="0"/>
    </w:pPr>
  </w:style>
  <w:style w:type="character" w:styleId="PageNumber">
    <w:name w:val="page number"/>
    <w:basedOn w:val="DefaultParagraphFont"/>
    <w:rsid w:val="00DC7690"/>
  </w:style>
  <w:style w:type="paragraph" w:customStyle="1" w:styleId="DFSCheckbox">
    <w:name w:val="DFS Checkbox"/>
    <w:basedOn w:val="Normal"/>
    <w:rsid w:val="00DC7690"/>
    <w:pPr>
      <w:numPr>
        <w:numId w:val="48"/>
      </w:numPr>
      <w:tabs>
        <w:tab w:val="clear" w:pos="360"/>
      </w:tabs>
      <w:spacing w:line="240" w:lineRule="auto"/>
      <w:ind w:left="0" w:firstLine="0"/>
    </w:pPr>
    <w:rPr>
      <w:rFonts w:ascii="Times" w:eastAsia="Times New Roman" w:hAnsi="Times" w:cs="Times New Roman"/>
      <w:kern w:val="0"/>
      <w:sz w:val="20"/>
      <w:szCs w:val="20"/>
      <w14:ligatures w14:val="none"/>
    </w:rPr>
  </w:style>
  <w:style w:type="paragraph" w:customStyle="1" w:styleId="MarksBullets">
    <w:name w:val="Marks Bullets"/>
    <w:basedOn w:val="Normal"/>
    <w:rsid w:val="00DC7690"/>
    <w:pPr>
      <w:numPr>
        <w:numId w:val="49"/>
      </w:numPr>
      <w:spacing w:before="40" w:after="40" w:line="240" w:lineRule="auto"/>
      <w:ind w:left="0" w:firstLine="0"/>
    </w:pPr>
    <w:rPr>
      <w:rFonts w:ascii="Times New Roman" w:eastAsia="Times New Roman" w:hAnsi="Times New Roman" w:cs="Times New Roman"/>
      <w:kern w:val="0"/>
      <w:sz w:val="19"/>
      <w:szCs w:val="20"/>
      <w14:ligatures w14:val="none"/>
    </w:rPr>
  </w:style>
  <w:style w:type="paragraph" w:customStyle="1" w:styleId="mjstableBulletnoindent">
    <w:name w:val="mjs table Bullet no indent"/>
    <w:basedOn w:val="Normal"/>
    <w:rsid w:val="00DC7690"/>
    <w:pPr>
      <w:numPr>
        <w:numId w:val="50"/>
      </w:numPr>
      <w:tabs>
        <w:tab w:val="clear" w:pos="360"/>
      </w:tabs>
      <w:autoSpaceDE w:val="0"/>
      <w:autoSpaceDN w:val="0"/>
      <w:adjustRightInd w:val="0"/>
      <w:spacing w:before="60" w:after="60" w:line="240" w:lineRule="auto"/>
      <w:ind w:left="0" w:firstLine="0"/>
    </w:pPr>
    <w:rPr>
      <w:rFonts w:ascii="Times New Roman" w:eastAsia="Times New Roman" w:hAnsi="Times New Roman" w:cs="Times New Roman"/>
      <w:color w:val="000000"/>
      <w:kern w:val="0"/>
      <w:sz w:val="24"/>
      <w:szCs w:val="20"/>
      <w14:ligatures w14:val="none"/>
    </w:rPr>
  </w:style>
  <w:style w:type="paragraph" w:customStyle="1" w:styleId="MainHeading">
    <w:name w:val="Main Heading"/>
    <w:basedOn w:val="Normal"/>
    <w:rsid w:val="00DC7690"/>
    <w:pPr>
      <w:spacing w:after="240" w:line="240" w:lineRule="auto"/>
      <w:jc w:val="center"/>
    </w:pPr>
    <w:rPr>
      <w:rFonts w:ascii="Times" w:eastAsia="Times New Roman" w:hAnsi="Times" w:cs="Times New Roman"/>
      <w:kern w:val="0"/>
      <w:sz w:val="24"/>
      <w:szCs w:val="20"/>
      <w14:ligatures w14:val="none"/>
    </w:rPr>
  </w:style>
  <w:style w:type="paragraph" w:customStyle="1" w:styleId="MarksNum">
    <w:name w:val="Marks Num"/>
    <w:basedOn w:val="Normal"/>
    <w:rsid w:val="00DC7690"/>
    <w:pPr>
      <w:numPr>
        <w:numId w:val="51"/>
      </w:numPr>
      <w:tabs>
        <w:tab w:val="clear" w:pos="504"/>
      </w:tabs>
      <w:spacing w:after="200" w:line="240" w:lineRule="auto"/>
      <w:ind w:left="0" w:firstLine="0"/>
    </w:pPr>
    <w:rPr>
      <w:rFonts w:ascii="Times" w:eastAsia="Times New Roman" w:hAnsi="Times" w:cs="Times New Roman"/>
      <w:kern w:val="0"/>
      <w:sz w:val="20"/>
      <w:szCs w:val="20"/>
      <w14:ligatures w14:val="none"/>
    </w:rPr>
  </w:style>
  <w:style w:type="paragraph" w:styleId="Title">
    <w:name w:val="Title"/>
    <w:basedOn w:val="Normal"/>
    <w:link w:val="TitleChar"/>
    <w:rsid w:val="00DC7690"/>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rsid w:val="00DC7690"/>
    <w:rPr>
      <w:rFonts w:ascii="Times New Roman" w:eastAsia="Times New Roman" w:hAnsi="Times New Roman" w:cs="Times New Roman"/>
      <w:b/>
      <w:bCs/>
      <w:kern w:val="0"/>
      <w:sz w:val="24"/>
      <w:szCs w:val="24"/>
      <w14:ligatures w14:val="none"/>
    </w:rPr>
  </w:style>
  <w:style w:type="paragraph" w:styleId="Closing">
    <w:name w:val="Closing"/>
    <w:basedOn w:val="Normal"/>
    <w:next w:val="Normal"/>
    <w:link w:val="ClosingChar"/>
    <w:rsid w:val="00DC7690"/>
    <w:pPr>
      <w:spacing w:after="0" w:line="220" w:lineRule="atLeast"/>
    </w:pPr>
    <w:rPr>
      <w:rFonts w:ascii="Garamond" w:eastAsia="Times New Roman" w:hAnsi="Garamond" w:cs="Times New Roman"/>
      <w:kern w:val="0"/>
      <w:szCs w:val="20"/>
      <w14:ligatures w14:val="none"/>
    </w:rPr>
  </w:style>
  <w:style w:type="character" w:customStyle="1" w:styleId="ClosingChar">
    <w:name w:val="Closing Char"/>
    <w:basedOn w:val="DefaultParagraphFont"/>
    <w:link w:val="Closing"/>
    <w:rsid w:val="00DC7690"/>
    <w:rPr>
      <w:rFonts w:ascii="Garamond" w:eastAsia="Times New Roman" w:hAnsi="Garamond" w:cs="Times New Roman"/>
      <w:kern w:val="0"/>
      <w:szCs w:val="20"/>
      <w14:ligatures w14:val="none"/>
    </w:rPr>
  </w:style>
  <w:style w:type="paragraph" w:styleId="BodyText3">
    <w:name w:val="Body Text 3"/>
    <w:basedOn w:val="Normal"/>
    <w:link w:val="BodyText3Char"/>
    <w:rsid w:val="00DC7690"/>
    <w:pPr>
      <w:spacing w:after="0" w:line="240" w:lineRule="auto"/>
    </w:pPr>
    <w:rPr>
      <w:rFonts w:ascii="Times New Roman" w:eastAsia="Times New Roman" w:hAnsi="Times New Roman" w:cs="Times New Roman"/>
      <w:b/>
      <w:i/>
      <w:kern w:val="0"/>
      <w:sz w:val="20"/>
      <w:szCs w:val="20"/>
      <w:u w:val="single"/>
      <w14:ligatures w14:val="none"/>
    </w:rPr>
  </w:style>
  <w:style w:type="character" w:customStyle="1" w:styleId="BodyText3Char">
    <w:name w:val="Body Text 3 Char"/>
    <w:basedOn w:val="DefaultParagraphFont"/>
    <w:link w:val="BodyText3"/>
    <w:rsid w:val="00DC7690"/>
    <w:rPr>
      <w:rFonts w:ascii="Times New Roman" w:eastAsia="Times New Roman" w:hAnsi="Times New Roman" w:cs="Times New Roman"/>
      <w:b/>
      <w:i/>
      <w:kern w:val="0"/>
      <w:sz w:val="20"/>
      <w:szCs w:val="20"/>
      <w:u w:val="single"/>
      <w14:ligatures w14:val="none"/>
    </w:rPr>
  </w:style>
  <w:style w:type="paragraph" w:customStyle="1" w:styleId="Enclosure">
    <w:name w:val="Enclosure"/>
    <w:basedOn w:val="BodyText"/>
    <w:next w:val="Normal"/>
    <w:rsid w:val="00DC7690"/>
    <w:pPr>
      <w:keepLines/>
      <w:widowControl/>
      <w:autoSpaceDE/>
      <w:autoSpaceDN/>
      <w:spacing w:before="220" w:after="240" w:line="240" w:lineRule="atLeast"/>
      <w:jc w:val="both"/>
    </w:pPr>
    <w:rPr>
      <w:rFonts w:ascii="Garamond" w:eastAsia="Times New Roman" w:hAnsi="Garamond" w:cs="Times New Roman"/>
      <w:sz w:val="22"/>
    </w:rPr>
  </w:style>
  <w:style w:type="paragraph" w:customStyle="1" w:styleId="Sub-Chapter">
    <w:name w:val="Sub-Chapter"/>
    <w:basedOn w:val="Normal"/>
    <w:rsid w:val="00DC7690"/>
    <w:pPr>
      <w:spacing w:after="0" w:line="240" w:lineRule="auto"/>
      <w:ind w:left="720"/>
    </w:pPr>
    <w:rPr>
      <w:rFonts w:ascii="Times New Roman" w:eastAsia="Times New Roman" w:hAnsi="Times New Roman" w:cs="Times New Roman"/>
      <w:b/>
      <w:kern w:val="0"/>
      <w:sz w:val="20"/>
      <w:szCs w:val="20"/>
      <w14:ligatures w14:val="none"/>
    </w:rPr>
  </w:style>
  <w:style w:type="paragraph" w:customStyle="1" w:styleId="Sub-Sub-Text">
    <w:name w:val="Sub-Sub-Text"/>
    <w:basedOn w:val="Normal"/>
    <w:rsid w:val="00DC7690"/>
    <w:pPr>
      <w:spacing w:after="0" w:line="240" w:lineRule="auto"/>
      <w:ind w:left="720"/>
    </w:pPr>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DC7690"/>
    <w:pPr>
      <w:spacing w:after="0" w:line="240" w:lineRule="auto"/>
      <w:ind w:left="162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DC7690"/>
    <w:rPr>
      <w:rFonts w:ascii="Times New Roman" w:eastAsia="Times New Roman" w:hAnsi="Times New Roman" w:cs="Times New Roman"/>
      <w:kern w:val="0"/>
      <w:sz w:val="24"/>
      <w:szCs w:val="20"/>
      <w14:ligatures w14:val="none"/>
    </w:rPr>
  </w:style>
  <w:style w:type="paragraph" w:styleId="BlockText">
    <w:name w:val="Block Text"/>
    <w:basedOn w:val="Normal"/>
    <w:rsid w:val="00DC7690"/>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left="630" w:right="-432"/>
      <w:jc w:val="both"/>
    </w:pPr>
    <w:rPr>
      <w:rFonts w:ascii="Times New Roman" w:eastAsia="Times New Roman" w:hAnsi="Times New Roman" w:cs="Times New Roman"/>
      <w:kern w:val="0"/>
      <w:sz w:val="20"/>
      <w:szCs w:val="20"/>
      <w14:ligatures w14:val="none"/>
    </w:rPr>
  </w:style>
  <w:style w:type="paragraph" w:customStyle="1" w:styleId="ADAbullet2">
    <w:name w:val="ADA bullet 2"/>
    <w:basedOn w:val="Normal"/>
    <w:link w:val="ADAbullet2Char"/>
    <w:rsid w:val="00DC7690"/>
    <w:pPr>
      <w:spacing w:after="200" w:line="240" w:lineRule="auto"/>
    </w:pPr>
    <w:rPr>
      <w:rFonts w:ascii="Arial" w:hAnsi="Arial"/>
      <w:kern w:val="0"/>
      <w:sz w:val="24"/>
      <w14:ligatures w14:val="none"/>
    </w:rPr>
  </w:style>
  <w:style w:type="character" w:customStyle="1" w:styleId="ADAbullet2Char">
    <w:name w:val="ADA bullet 2 Char"/>
    <w:basedOn w:val="DefaultParagraphFont"/>
    <w:link w:val="ADAbullet2"/>
    <w:rsid w:val="00DC7690"/>
    <w:rPr>
      <w:rFonts w:ascii="Arial" w:hAnsi="Arial"/>
      <w:kern w:val="0"/>
      <w:sz w:val="24"/>
      <w14:ligatures w14:val="none"/>
    </w:rPr>
  </w:style>
  <w:style w:type="paragraph" w:styleId="BalloonText">
    <w:name w:val="Balloon Text"/>
    <w:basedOn w:val="Normal"/>
    <w:link w:val="BalloonTextChar"/>
    <w:uiPriority w:val="99"/>
    <w:semiHidden/>
    <w:rsid w:val="00DC7690"/>
    <w:pPr>
      <w:spacing w:after="20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C7690"/>
    <w:rPr>
      <w:rFonts w:ascii="Tahoma" w:eastAsia="Times New Roman" w:hAnsi="Tahoma" w:cs="Tahoma"/>
      <w:kern w:val="0"/>
      <w:sz w:val="16"/>
      <w:szCs w:val="16"/>
      <w14:ligatures w14:val="none"/>
    </w:rPr>
  </w:style>
  <w:style w:type="paragraph" w:styleId="NormalWeb">
    <w:name w:val="Normal (Web)"/>
    <w:basedOn w:val="Normal"/>
    <w:rsid w:val="00DC76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2">
    <w:name w:val="heading2"/>
    <w:basedOn w:val="Normal"/>
    <w:rsid w:val="00DC7690"/>
    <w:pPr>
      <w:numPr>
        <w:numId w:val="52"/>
      </w:numPr>
      <w:tabs>
        <w:tab w:val="clear" w:pos="360"/>
      </w:tabs>
      <w:spacing w:after="0" w:line="240" w:lineRule="auto"/>
      <w:ind w:left="0" w:firstLine="0"/>
    </w:pPr>
    <w:rPr>
      <w:rFonts w:ascii="Times New Roman" w:eastAsia="Times New Roman" w:hAnsi="Times New Roman" w:cs="Times New Roman"/>
      <w:b/>
      <w:kern w:val="0"/>
      <w:sz w:val="24"/>
      <w:szCs w:val="20"/>
      <w:u w:val="single"/>
      <w14:ligatures w14:val="none"/>
    </w:rPr>
  </w:style>
  <w:style w:type="paragraph" w:customStyle="1" w:styleId="level1">
    <w:name w:val="level 1"/>
    <w:basedOn w:val="Heading1"/>
    <w:autoRedefine/>
    <w:rsid w:val="00DC7690"/>
    <w:pPr>
      <w:numPr>
        <w:ilvl w:val="1"/>
        <w:numId w:val="53"/>
      </w:numPr>
      <w:tabs>
        <w:tab w:val="clear" w:pos="1440"/>
      </w:tabs>
      <w:spacing w:before="0"/>
      <w:ind w:left="0" w:firstLine="0"/>
    </w:pPr>
    <w:rPr>
      <w:rFonts w:ascii="Times New Roman" w:eastAsia="Times New Roman" w:hAnsi="Times New Roman" w:cs="Times New Roman"/>
      <w:b w:val="0"/>
      <w:caps w:val="0"/>
      <w:sz w:val="24"/>
      <w:szCs w:val="20"/>
      <w:lang w:val="en-GB"/>
    </w:rPr>
  </w:style>
  <w:style w:type="paragraph" w:customStyle="1" w:styleId="Goals">
    <w:name w:val="Goals"/>
    <w:basedOn w:val="Signature"/>
    <w:rsid w:val="00DC7690"/>
    <w:pPr>
      <w:numPr>
        <w:numId w:val="54"/>
      </w:numPr>
      <w:tabs>
        <w:tab w:val="clear" w:pos="1267"/>
      </w:tabs>
      <w:spacing w:after="0"/>
      <w:ind w:left="0" w:firstLine="0"/>
    </w:pPr>
    <w:rPr>
      <w:rFonts w:ascii="Times New Roman" w:hAnsi="Times New Roman"/>
      <w:sz w:val="22"/>
      <w:szCs w:val="22"/>
      <w:lang w:val="en-CA"/>
    </w:rPr>
  </w:style>
  <w:style w:type="paragraph" w:styleId="Signature">
    <w:name w:val="Signature"/>
    <w:basedOn w:val="Normal"/>
    <w:link w:val="SignatureChar"/>
    <w:rsid w:val="00DC7690"/>
    <w:pPr>
      <w:spacing w:after="200" w:line="240" w:lineRule="auto"/>
      <w:ind w:left="4320"/>
    </w:pPr>
    <w:rPr>
      <w:rFonts w:ascii="Times" w:eastAsia="Times New Roman" w:hAnsi="Times" w:cs="Times New Roman"/>
      <w:kern w:val="0"/>
      <w:sz w:val="20"/>
      <w:szCs w:val="20"/>
      <w14:ligatures w14:val="none"/>
    </w:rPr>
  </w:style>
  <w:style w:type="character" w:customStyle="1" w:styleId="SignatureChar">
    <w:name w:val="Signature Char"/>
    <w:basedOn w:val="DefaultParagraphFont"/>
    <w:link w:val="Signature"/>
    <w:rsid w:val="00DC7690"/>
    <w:rPr>
      <w:rFonts w:ascii="Times" w:eastAsia="Times New Roman" w:hAnsi="Times" w:cs="Times New Roman"/>
      <w:kern w:val="0"/>
      <w:sz w:val="20"/>
      <w:szCs w:val="20"/>
      <w14:ligatures w14:val="none"/>
    </w:rPr>
  </w:style>
  <w:style w:type="paragraph" w:customStyle="1" w:styleId="Bullet3">
    <w:name w:val="Bullet 3"/>
    <w:basedOn w:val="Normal"/>
    <w:rsid w:val="00DC7690"/>
    <w:pPr>
      <w:numPr>
        <w:numId w:val="55"/>
      </w:numPr>
      <w:tabs>
        <w:tab w:val="clear" w:pos="360"/>
      </w:tabs>
      <w:spacing w:after="0" w:line="240" w:lineRule="auto"/>
      <w:ind w:left="0" w:firstLine="0"/>
    </w:pPr>
    <w:rPr>
      <w:rFonts w:ascii="Times New Roman" w:eastAsia="Times New Roman" w:hAnsi="Times New Roman" w:cs="Times New Roman"/>
      <w:kern w:val="0"/>
      <w:sz w:val="24"/>
      <w:szCs w:val="24"/>
      <w:lang w:val="fr-CA"/>
      <w14:ligatures w14:val="none"/>
    </w:rPr>
  </w:style>
  <w:style w:type="paragraph" w:customStyle="1" w:styleId="Requirements">
    <w:name w:val="Requirements"/>
    <w:basedOn w:val="BodyTextIndent3"/>
    <w:rsid w:val="00DC7690"/>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DC7690"/>
    <w:pPr>
      <w:spacing w:after="120" w:line="240" w:lineRule="auto"/>
      <w:ind w:left="360"/>
    </w:pPr>
    <w:rPr>
      <w:rFonts w:ascii="Times" w:eastAsia="Times New Roman" w:hAnsi="Times" w:cs="Times New Roman"/>
      <w:kern w:val="0"/>
      <w:sz w:val="16"/>
      <w:szCs w:val="16"/>
      <w14:ligatures w14:val="none"/>
    </w:rPr>
  </w:style>
  <w:style w:type="character" w:customStyle="1" w:styleId="BodyTextIndent3Char">
    <w:name w:val="Body Text Indent 3 Char"/>
    <w:basedOn w:val="DefaultParagraphFont"/>
    <w:link w:val="BodyTextIndent3"/>
    <w:rsid w:val="00DC7690"/>
    <w:rPr>
      <w:rFonts w:ascii="Times" w:eastAsia="Times New Roman" w:hAnsi="Times" w:cs="Times New Roman"/>
      <w:kern w:val="0"/>
      <w:sz w:val="16"/>
      <w:szCs w:val="16"/>
      <w14:ligatures w14:val="none"/>
    </w:rPr>
  </w:style>
  <w:style w:type="numbering" w:customStyle="1" w:styleId="1111112">
    <w:name w:val="1 / 1.1 / 1.1.12"/>
    <w:basedOn w:val="NoList"/>
    <w:next w:val="111111"/>
    <w:rsid w:val="00DC7690"/>
    <w:pPr>
      <w:numPr>
        <w:numId w:val="12"/>
      </w:numPr>
    </w:pPr>
  </w:style>
  <w:style w:type="paragraph" w:customStyle="1" w:styleId="Preformatted">
    <w:name w:val="Preformatted"/>
    <w:basedOn w:val="Normal"/>
    <w:rsid w:val="00DC76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HeadingAttmt2">
    <w:name w:val="Heading Attmt 2"/>
    <w:basedOn w:val="Heading20"/>
    <w:next w:val="BodyText"/>
    <w:rsid w:val="00DC7690"/>
    <w:pPr>
      <w:keepNext w:val="0"/>
      <w:keepLines w:val="0"/>
      <w:numPr>
        <w:numId w:val="56"/>
      </w:numPr>
      <w:spacing w:before="0" w:after="120"/>
      <w:ind w:left="0" w:firstLine="0"/>
      <w:outlineLvl w:val="9"/>
    </w:pPr>
    <w:rPr>
      <w:rFonts w:ascii="Times New Roman" w:hAnsi="Times New Roman" w:cs="Times New Roman"/>
      <w:bCs/>
      <w:i/>
      <w:iCs/>
      <w:sz w:val="24"/>
      <w:szCs w:val="20"/>
      <w:u w:val="single"/>
    </w:rPr>
  </w:style>
  <w:style w:type="character" w:styleId="BookTitle">
    <w:name w:val="Book Title"/>
    <w:basedOn w:val="DefaultParagraphFont"/>
    <w:uiPriority w:val="33"/>
    <w:rsid w:val="00DC7690"/>
    <w:rPr>
      <w:b/>
      <w:bCs/>
      <w:i/>
      <w:iCs/>
      <w:spacing w:val="5"/>
    </w:rPr>
  </w:style>
  <w:style w:type="paragraph" w:customStyle="1" w:styleId="ADAbullets">
    <w:name w:val="ADA bullets"/>
    <w:basedOn w:val="Normal"/>
    <w:link w:val="ADAbulletsChar"/>
    <w:rsid w:val="00DC7690"/>
    <w:pPr>
      <w:spacing w:after="200" w:line="240" w:lineRule="auto"/>
    </w:pPr>
    <w:rPr>
      <w:rFonts w:ascii="Arial" w:hAnsi="Arial"/>
      <w:bCs/>
      <w:kern w:val="0"/>
      <w:sz w:val="24"/>
      <w14:ligatures w14:val="none"/>
    </w:rPr>
  </w:style>
  <w:style w:type="character" w:customStyle="1" w:styleId="ADAbulletsChar">
    <w:name w:val="ADA bullets Char"/>
    <w:basedOn w:val="DefaultParagraphFont"/>
    <w:link w:val="ADAbullets"/>
    <w:rsid w:val="00DC7690"/>
    <w:rPr>
      <w:rFonts w:ascii="Arial" w:hAnsi="Arial"/>
      <w:bCs/>
      <w:kern w:val="0"/>
      <w:sz w:val="24"/>
      <w14:ligatures w14:val="none"/>
    </w:rPr>
  </w:style>
  <w:style w:type="paragraph" w:customStyle="1" w:styleId="Paragraph">
    <w:name w:val="Paragraph"/>
    <w:basedOn w:val="ListParagraph"/>
    <w:link w:val="ParagraphChar"/>
    <w:rsid w:val="00DC7690"/>
    <w:pPr>
      <w:spacing w:after="0"/>
      <w:ind w:left="0"/>
    </w:pPr>
    <w:rPr>
      <w:rFonts w:ascii="Arial" w:eastAsia="Arial" w:hAnsi="Arial" w:cs="Arial"/>
      <w:b/>
      <w:bCs/>
      <w:kern w:val="0"/>
      <w14:ligatures w14:val="none"/>
    </w:rPr>
  </w:style>
  <w:style w:type="paragraph" w:customStyle="1" w:styleId="Paragraph0">
    <w:name w:val="Paragraph #"/>
    <w:basedOn w:val="Paragraph"/>
    <w:link w:val="ParagraphChar0"/>
    <w:autoRedefine/>
    <w:rsid w:val="00DC7690"/>
    <w:pPr>
      <w:spacing w:before="120" w:after="120"/>
      <w:ind w:left="288"/>
      <w:contextualSpacing w:val="0"/>
    </w:pPr>
    <w:rPr>
      <w:b w:val="0"/>
    </w:rPr>
  </w:style>
  <w:style w:type="character" w:customStyle="1" w:styleId="ParagraphChar">
    <w:name w:val="Paragraph Char"/>
    <w:basedOn w:val="ListParagraphChar"/>
    <w:link w:val="Paragraph"/>
    <w:rsid w:val="00DC7690"/>
    <w:rPr>
      <w:rFonts w:ascii="Arial" w:eastAsia="Arial" w:hAnsi="Arial" w:cs="Arial"/>
      <w:b/>
      <w:bCs/>
      <w:kern w:val="0"/>
      <w14:ligatures w14:val="none"/>
    </w:rPr>
  </w:style>
  <w:style w:type="character" w:customStyle="1" w:styleId="ParagraphChar0">
    <w:name w:val="Paragraph # Char"/>
    <w:basedOn w:val="ParagraphChar"/>
    <w:link w:val="Paragraph0"/>
    <w:rsid w:val="00DC7690"/>
    <w:rPr>
      <w:rFonts w:ascii="Arial" w:eastAsia="Arial" w:hAnsi="Arial" w:cs="Arial"/>
      <w:b w:val="0"/>
      <w:bCs/>
      <w:kern w:val="0"/>
      <w14:ligatures w14:val="none"/>
    </w:rPr>
  </w:style>
  <w:style w:type="paragraph" w:styleId="PlainText">
    <w:name w:val="Plain Text"/>
    <w:basedOn w:val="Normal"/>
    <w:link w:val="PlainTextChar"/>
    <w:rsid w:val="00DC7690"/>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DC7690"/>
    <w:rPr>
      <w:rFonts w:ascii="Courier New" w:eastAsia="Times New Roman" w:hAnsi="Courier New" w:cs="Courier New"/>
      <w:kern w:val="0"/>
      <w:sz w:val="20"/>
      <w:szCs w:val="20"/>
      <w14:ligatures w14:val="none"/>
    </w:rPr>
  </w:style>
  <w:style w:type="paragraph" w:customStyle="1" w:styleId="Default">
    <w:name w:val="Default"/>
    <w:rsid w:val="00DC7690"/>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TOAHeading">
    <w:name w:val="toa heading"/>
    <w:basedOn w:val="Normal"/>
    <w:next w:val="Normal"/>
    <w:semiHidden/>
    <w:rsid w:val="00567F34"/>
    <w:pPr>
      <w:tabs>
        <w:tab w:val="right" w:pos="9360"/>
      </w:tabs>
      <w:suppressAutoHyphens/>
      <w:spacing w:after="0" w:line="240" w:lineRule="auto"/>
    </w:pPr>
    <w:rPr>
      <w:rFonts w:ascii="Times New Roman" w:eastAsia="Times New Roman" w:hAnsi="Times New Roman" w:cs="Times New Roman"/>
      <w:kern w:val="0"/>
      <w:sz w:val="20"/>
      <w:szCs w:val="20"/>
      <w14:ligatures w14:val="none"/>
    </w:rPr>
  </w:style>
  <w:style w:type="paragraph" w:customStyle="1" w:styleId="Body-Table">
    <w:name w:val="Body - Table"/>
    <w:basedOn w:val="Normal"/>
    <w:link w:val="Body-TableChar"/>
    <w:qFormat/>
    <w:rsid w:val="00D64297"/>
    <w:pPr>
      <w:spacing w:after="120" w:line="240" w:lineRule="auto"/>
    </w:pPr>
    <w:rPr>
      <w:rFonts w:eastAsia="Arial" w:cs="Times New Roman"/>
      <w:kern w:val="0"/>
      <w14:ligatures w14:val="none"/>
    </w:rPr>
  </w:style>
  <w:style w:type="character" w:customStyle="1" w:styleId="Body-TableChar">
    <w:name w:val="Body - Table Char"/>
    <w:basedOn w:val="DefaultParagraphFont"/>
    <w:link w:val="Body-Table"/>
    <w:rsid w:val="00D64297"/>
    <w:rPr>
      <w:rFonts w:eastAsia="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AF3C84FD8A20E041B91115F04E94E7D0" ma:contentTypeVersion="4" ma:contentTypeDescription="" ma:contentTypeScope="" ma:versionID="a871e633d47c271aefe0f33476b08d87">
  <xsd:schema xmlns:xsd="http://www.w3.org/2001/XMLSchema" xmlns:xs="http://www.w3.org/2001/XMLSchema" xmlns:p="http://schemas.microsoft.com/office/2006/metadata/properties" xmlns:ns2="e4664c3e-f049-4574-bd7d-7499d2032cca" targetNamespace="http://schemas.microsoft.com/office/2006/metadata/properties" ma:root="true" ma:fieldsID="3f9427dcb34d52205c3cde775984e68b"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2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d826d17-a4ac-4051-806c-f0c8dafab67e}" ma:internalName="TaxCatchAll" ma:showField="CatchAllData" ma:web="7dfa764d-184b-4826-8e0e-d85a4e28e89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d826d17-a4ac-4051-806c-f0c8dafab67e}" ma:internalName="TaxCatchAllLabel" ma:readOnly="true" ma:showField="CatchAllDataLabel" ma:web="7dfa764d-184b-4826-8e0e-d85a4e28e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124</Value>
      <Value>127</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Unpublished</TermName>
          <TermId xmlns="http://schemas.microsoft.com/office/infopath/2007/PartnerControls">f3f35193-3c91-40f5-a12d-344824d07128</TermId>
        </TermInfo>
      </Terms>
    </k34b14aa96934db7a6567dc83a5ee0ba>
    <Document_x0020_Number xmlns="e4664c3e-f049-4574-bd7d-7499d2032cca" xsi:nil="true"/>
  </documentManagement>
</p:properties>
</file>

<file path=customXml/item5.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Props1.xml><?xml version="1.0" encoding="utf-8"?>
<ds:datastoreItem xmlns:ds="http://schemas.openxmlformats.org/officeDocument/2006/customXml" ds:itemID="{04C42BE0-0F4D-4135-B1E8-BD31D96CE680}">
  <ds:schemaRefs>
    <ds:schemaRef ds:uri="http://schemas.microsoft.com/sharepoint/v3/contenttype/forms"/>
  </ds:schemaRefs>
</ds:datastoreItem>
</file>

<file path=customXml/itemProps2.xml><?xml version="1.0" encoding="utf-8"?>
<ds:datastoreItem xmlns:ds="http://schemas.openxmlformats.org/officeDocument/2006/customXml" ds:itemID="{E4028669-DF9E-46BE-AFED-3410A32A803E}">
  <ds:schemaRefs>
    <ds:schemaRef ds:uri="http://schemas.openxmlformats.org/officeDocument/2006/bibliography"/>
  </ds:schemaRefs>
</ds:datastoreItem>
</file>

<file path=customXml/itemProps3.xml><?xml version="1.0" encoding="utf-8"?>
<ds:datastoreItem xmlns:ds="http://schemas.openxmlformats.org/officeDocument/2006/customXml" ds:itemID="{B3287024-F10E-4C04-8F57-6E6DC1F0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8812B-D829-4648-B809-B76E5C5EC0F5}">
  <ds:schemaRefs>
    <ds:schemaRef ds:uri="http://schemas.microsoft.com/office/2006/metadata/properties"/>
    <ds:schemaRef ds:uri="http://schemas.microsoft.com/office/infopath/2007/PartnerControls"/>
    <ds:schemaRef ds:uri="e4664c3e-f049-4574-bd7d-7499d2032cca"/>
  </ds:schemaRefs>
</ds:datastoreItem>
</file>

<file path=customXml/itemProps5.xml><?xml version="1.0" encoding="utf-8"?>
<ds:datastoreItem xmlns:ds="http://schemas.openxmlformats.org/officeDocument/2006/customXml" ds:itemID="{2C66E349-3C30-4770-8A7A-E7A2BBF0003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3338</Words>
  <Characters>18630</Characters>
  <Application>Microsoft Office Word</Application>
  <DocSecurity>0</DocSecurity>
  <Lines>372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Harrell, Nichole (DTMB)</cp:lastModifiedBy>
  <cp:revision>3</cp:revision>
  <dcterms:created xsi:type="dcterms:W3CDTF">2026-01-28T18:37:00Z</dcterms:created>
  <dcterms:modified xsi:type="dcterms:W3CDTF">2026-01-28T18:55:00Z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0x010100D80FC88A48A3EA4889EF01C87FCFD42A00AF3C84FD8A20E041B91115F04E94E7D0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IconOverlay">
    <vt:lpwstr/>
  </property>
  <property fmtid="{D5CDD505-2E9C-101B-9397-08002B2CF9AE}" pid="14" name="_ExtendedDescription">
    <vt:lpwstr/>
  </property>
  <property fmtid="{D5CDD505-2E9C-101B-9397-08002B2CF9AE}" pid="15" name="Type_x0020_Keyword">
    <vt:lpwstr>127;#Template|e539783f-af07-412f-87c2-3668423b470a</vt:lpwstr>
  </property>
  <property fmtid="{D5CDD505-2E9C-101B-9397-08002B2CF9AE}" pid="16" name="URL">
    <vt:lpwstr/>
  </property>
  <property fmtid="{D5CDD505-2E9C-101B-9397-08002B2CF9AE}" pid="17" name="xd_Signature">
    <vt:bool>false</vt:bool>
  </property>
  <property fmtid="{D5CDD505-2E9C-101B-9397-08002B2CF9AE}" pid="18" name="Content_x0020_Audience">
    <vt:lpwstr/>
  </property>
  <property fmtid="{D5CDD505-2E9C-101B-9397-08002B2CF9AE}" pid="19" name="Content Audience">
    <vt:lpwstr/>
  </property>
  <property fmtid="{D5CDD505-2E9C-101B-9397-08002B2CF9AE}" pid="20" name="Topic_x0020_Keyword">
    <vt:lpwstr>124;#Unpublished|f3f35193-3c91-40f5-a12d-344824d07128</vt:lpwstr>
  </property>
  <property fmtid="{D5CDD505-2E9C-101B-9397-08002B2CF9AE}" pid="21" name="Topic Keyword">
    <vt:lpwstr>124;#Unpublished|f3f35193-3c91-40f5-a12d-344824d07128</vt:lpwstr>
  </property>
  <property fmtid="{D5CDD505-2E9C-101B-9397-08002B2CF9AE}" pid="22" name="Type Keyword">
    <vt:lpwstr>127;#Template|e539783f-af07-412f-87c2-3668423b470a</vt:lpwstr>
  </property>
  <property fmtid="{D5CDD505-2E9C-101B-9397-08002B2CF9AE}" pid="23" name="TriggerFlowInfo">
    <vt:lpwstr/>
  </property>
</Properties>
</file>